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35D5" w14:textId="77777777" w:rsidR="00A724C1" w:rsidRDefault="00A724C1" w:rsidP="00395D16">
      <w:pPr>
        <w:pStyle w:val="Header"/>
        <w:contextualSpacing/>
        <w:jc w:val="center"/>
        <w:rPr>
          <w:noProof/>
        </w:rPr>
      </w:pPr>
    </w:p>
    <w:p w14:paraId="0045EEC5" w14:textId="77777777" w:rsidR="00395D16" w:rsidRPr="000544F9" w:rsidRDefault="00395D16" w:rsidP="00006C55">
      <w:pPr>
        <w:pStyle w:val="Header"/>
        <w:contextualSpacing/>
        <w:jc w:val="center"/>
        <w:rPr>
          <w:b/>
          <w:color w:val="215E99" w:themeColor="text2" w:themeTint="BF"/>
          <w:sz w:val="40"/>
          <w:szCs w:val="40"/>
        </w:rPr>
      </w:pPr>
      <w:r w:rsidRPr="000544F9">
        <w:rPr>
          <w:noProof/>
        </w:rPr>
        <w:drawing>
          <wp:anchor distT="0" distB="0" distL="114300" distR="114300" simplePos="0" relativeHeight="251659264" behindDoc="0" locked="0" layoutInCell="1" allowOverlap="0" wp14:anchorId="0E36BA19" wp14:editId="648E0F0C">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4F9">
        <w:rPr>
          <w:b/>
          <w:color w:val="215E99" w:themeColor="text2" w:themeTint="BF"/>
          <w:sz w:val="40"/>
          <w:szCs w:val="40"/>
        </w:rPr>
        <w:t>Chelmondiston Parish Council</w:t>
      </w:r>
    </w:p>
    <w:p w14:paraId="15E5AC7F" w14:textId="77777777" w:rsidR="00395D16" w:rsidRPr="000544F9" w:rsidRDefault="00395D16" w:rsidP="00006C55">
      <w:pPr>
        <w:pStyle w:val="Header"/>
        <w:jc w:val="center"/>
      </w:pPr>
      <w:r w:rsidRPr="000544F9">
        <w:t>The Village Hall, Main Road, Chelmondiston IP9 1DX</w:t>
      </w:r>
    </w:p>
    <w:p w14:paraId="27174F11" w14:textId="77777777" w:rsidR="00395D16" w:rsidRPr="000544F9" w:rsidRDefault="00395D16" w:rsidP="00006C55">
      <w:pPr>
        <w:pStyle w:val="Header"/>
        <w:contextualSpacing/>
        <w:jc w:val="center"/>
      </w:pPr>
      <w:r w:rsidRPr="000544F9">
        <w:t>Chairman: Cllr Rosie Kirkup</w:t>
      </w:r>
    </w:p>
    <w:p w14:paraId="44411998" w14:textId="77777777" w:rsidR="000654CD" w:rsidRPr="000F5786" w:rsidRDefault="00395D16" w:rsidP="00006C55">
      <w:pPr>
        <w:pStyle w:val="NoSpacing"/>
        <w:jc w:val="center"/>
        <w:rPr>
          <w:color w:val="FF0000"/>
        </w:rPr>
      </w:pPr>
      <w:r w:rsidRPr="000544F9">
        <w:t xml:space="preserve">Parish Clerk: </w:t>
      </w:r>
      <w:r w:rsidR="000F5786">
        <w:tab/>
      </w:r>
      <w:r w:rsidRPr="000544F9">
        <w:t xml:space="preserve">Ms Katie Davies e-mail: </w:t>
      </w:r>
      <w:hyperlink r:id="rId8" w:history="1">
        <w:r w:rsidRPr="00C6632E">
          <w:rPr>
            <w:rStyle w:val="Hyperlink"/>
            <w:b/>
            <w:bCs/>
            <w:color w:val="215E99" w:themeColor="text2" w:themeTint="BF"/>
          </w:rPr>
          <w:t>clerk@chelmondiston-pc.gov</w:t>
        </w:r>
      </w:hyperlink>
      <w:r w:rsidR="000F5786" w:rsidRPr="00C6632E">
        <w:rPr>
          <w:b/>
          <w:bCs/>
          <w:color w:val="215E99" w:themeColor="text2" w:themeTint="BF"/>
          <w:u w:val="single"/>
        </w:rPr>
        <w:t>.uk</w:t>
      </w:r>
    </w:p>
    <w:p w14:paraId="107FC725" w14:textId="77777777" w:rsidR="002C6B31" w:rsidRPr="002C6B31" w:rsidRDefault="002C6B31" w:rsidP="002C6B31">
      <w:pPr>
        <w:pStyle w:val="NoSpacing"/>
        <w:rPr>
          <w:sz w:val="18"/>
          <w:szCs w:val="18"/>
        </w:rPr>
      </w:pPr>
    </w:p>
    <w:p w14:paraId="110791A3" w14:textId="77777777" w:rsidR="009C7839" w:rsidRPr="002C6B31" w:rsidRDefault="009C7839" w:rsidP="002C6B31">
      <w:pPr>
        <w:pStyle w:val="NoSpacing"/>
        <w:jc w:val="center"/>
        <w:rPr>
          <w:b/>
          <w:bCs/>
          <w:color w:val="215E99" w:themeColor="text2" w:themeTint="BF"/>
          <w:sz w:val="36"/>
          <w:szCs w:val="36"/>
          <w:u w:val="single"/>
        </w:rPr>
      </w:pPr>
      <w:r w:rsidRPr="002C6B31">
        <w:rPr>
          <w:b/>
          <w:bCs/>
          <w:color w:val="215E99" w:themeColor="text2" w:themeTint="BF"/>
          <w:sz w:val="36"/>
          <w:szCs w:val="36"/>
          <w:u w:val="single"/>
        </w:rPr>
        <w:t>Minutes</w:t>
      </w:r>
    </w:p>
    <w:p w14:paraId="6A6AE0B8" w14:textId="77777777" w:rsidR="009C7839" w:rsidRPr="00045260" w:rsidRDefault="00B24393" w:rsidP="00395D16">
      <w:pPr>
        <w:spacing w:line="240" w:lineRule="auto"/>
        <w:jc w:val="center"/>
        <w:rPr>
          <w:rFonts w:ascii="Candara" w:hAnsi="Candara" w:cs="Arial"/>
        </w:rPr>
      </w:pPr>
      <w:r>
        <w:rPr>
          <w:rFonts w:ascii="Candara" w:hAnsi="Candara" w:cs="Arial"/>
        </w:rPr>
        <w:t xml:space="preserve">Of the </w:t>
      </w:r>
      <w:r w:rsidR="009C7839" w:rsidRPr="00045260">
        <w:rPr>
          <w:rFonts w:ascii="Candara" w:hAnsi="Candara" w:cs="Arial"/>
        </w:rPr>
        <w:t xml:space="preserve">Meeting of </w:t>
      </w:r>
      <w:r w:rsidR="009C7839" w:rsidRPr="00045260">
        <w:rPr>
          <w:rFonts w:ascii="Candara" w:hAnsi="Candara" w:cs="Arial"/>
          <w:b/>
        </w:rPr>
        <w:t>CHELMONDISTON PARISH COUNCIL</w:t>
      </w:r>
      <w:r w:rsidR="009C7839" w:rsidRPr="00045260">
        <w:rPr>
          <w:rFonts w:ascii="Candara" w:hAnsi="Candara" w:cs="Arial"/>
        </w:rPr>
        <w:t xml:space="preserve"> held in THE VILLAGE HALL</w:t>
      </w:r>
    </w:p>
    <w:p w14:paraId="213BF020" w14:textId="54A99463" w:rsidR="00771D77" w:rsidRPr="00045260" w:rsidRDefault="009C7839" w:rsidP="008E174B">
      <w:pPr>
        <w:spacing w:line="240" w:lineRule="auto"/>
        <w:jc w:val="center"/>
        <w:rPr>
          <w:rFonts w:ascii="Candara" w:hAnsi="Candara" w:cs="Arial"/>
          <w:b/>
        </w:rPr>
      </w:pPr>
      <w:r w:rsidRPr="00045260">
        <w:rPr>
          <w:rFonts w:ascii="Candara" w:hAnsi="Candara" w:cs="Arial"/>
        </w:rPr>
        <w:t xml:space="preserve">on </w:t>
      </w:r>
      <w:r w:rsidRPr="00045260">
        <w:rPr>
          <w:rFonts w:ascii="Candara" w:hAnsi="Candara" w:cs="Arial"/>
          <w:b/>
        </w:rPr>
        <w:t>TUESDAY the</w:t>
      </w:r>
      <w:r w:rsidR="003C1BF8">
        <w:rPr>
          <w:rFonts w:ascii="Candara" w:hAnsi="Candara" w:cs="Arial"/>
          <w:b/>
        </w:rPr>
        <w:t xml:space="preserve"> </w:t>
      </w:r>
      <w:r w:rsidR="00852AC3">
        <w:rPr>
          <w:rFonts w:ascii="Candara" w:hAnsi="Candara" w:cs="Arial"/>
          <w:b/>
        </w:rPr>
        <w:t>2nd</w:t>
      </w:r>
      <w:r w:rsidR="00CF5C8D">
        <w:rPr>
          <w:rFonts w:ascii="Candara" w:hAnsi="Candara" w:cs="Arial"/>
          <w:b/>
        </w:rPr>
        <w:t xml:space="preserve"> of</w:t>
      </w:r>
      <w:r w:rsidR="00E97A02">
        <w:rPr>
          <w:rFonts w:ascii="Candara" w:hAnsi="Candara" w:cs="Arial"/>
          <w:b/>
        </w:rPr>
        <w:t xml:space="preserve"> </w:t>
      </w:r>
      <w:r w:rsidR="00852AC3">
        <w:rPr>
          <w:rFonts w:ascii="Candara" w:hAnsi="Candara" w:cs="Arial"/>
          <w:b/>
        </w:rPr>
        <w:t>December</w:t>
      </w:r>
      <w:r w:rsidR="00E72EAF">
        <w:rPr>
          <w:rFonts w:ascii="Candara" w:hAnsi="Candara" w:cs="Arial"/>
          <w:b/>
        </w:rPr>
        <w:t xml:space="preserve"> </w:t>
      </w:r>
      <w:r w:rsidRPr="00045260">
        <w:rPr>
          <w:rFonts w:ascii="Candara" w:hAnsi="Candara" w:cs="Arial"/>
          <w:b/>
        </w:rPr>
        <w:t>2025 AT 7.30PM.</w:t>
      </w:r>
    </w:p>
    <w:p w14:paraId="1377CA14" w14:textId="4262624B" w:rsidR="009C7839" w:rsidRPr="00771D77" w:rsidRDefault="009C7839" w:rsidP="000654CD">
      <w:pPr>
        <w:pStyle w:val="NoSpacing"/>
        <w:rPr>
          <w:rFonts w:ascii="Candara" w:hAnsi="Candara"/>
        </w:rPr>
      </w:pPr>
      <w:r w:rsidRPr="00045260">
        <w:rPr>
          <w:rFonts w:ascii="Candara" w:hAnsi="Candara"/>
          <w:b/>
          <w:bCs/>
        </w:rPr>
        <w:t>Present:</w:t>
      </w:r>
      <w:r w:rsidRPr="00045260">
        <w:rPr>
          <w:rFonts w:ascii="Candara" w:hAnsi="Candara"/>
        </w:rPr>
        <w:t xml:space="preserve"> Cllr Price, </w:t>
      </w:r>
      <w:r w:rsidR="00852AC3">
        <w:rPr>
          <w:rFonts w:ascii="Candara" w:hAnsi="Candara"/>
        </w:rPr>
        <w:t xml:space="preserve">Cllr Melville, </w:t>
      </w:r>
      <w:r w:rsidR="005725E2">
        <w:rPr>
          <w:rFonts w:ascii="Candara" w:hAnsi="Candara"/>
        </w:rPr>
        <w:t xml:space="preserve">Cllr </w:t>
      </w:r>
      <w:r w:rsidR="006E5565">
        <w:rPr>
          <w:rFonts w:ascii="Candara" w:hAnsi="Candara"/>
        </w:rPr>
        <w:t>Lyrick</w:t>
      </w:r>
      <w:r w:rsidRPr="00045260">
        <w:rPr>
          <w:rFonts w:ascii="Candara" w:hAnsi="Candara"/>
        </w:rPr>
        <w:t>, Cllr Beacon, Cllr Barwick</w:t>
      </w:r>
      <w:r w:rsidR="000F5786" w:rsidRPr="00973F84">
        <w:rPr>
          <w:rFonts w:ascii="Candara" w:hAnsi="Candara"/>
        </w:rPr>
        <w:t>, Cllr</w:t>
      </w:r>
      <w:r w:rsidR="00973F84" w:rsidRPr="00973F84">
        <w:rPr>
          <w:rFonts w:ascii="Candara" w:hAnsi="Candara"/>
        </w:rPr>
        <w:t xml:space="preserve"> </w:t>
      </w:r>
      <w:r w:rsidR="00B24393">
        <w:rPr>
          <w:rFonts w:ascii="Candara" w:hAnsi="Candara"/>
        </w:rPr>
        <w:t>Keeble</w:t>
      </w:r>
      <w:r w:rsidR="00591D99">
        <w:rPr>
          <w:rFonts w:ascii="Candara" w:hAnsi="Candara"/>
        </w:rPr>
        <w:t xml:space="preserve">, </w:t>
      </w:r>
      <w:r w:rsidR="00D5414D">
        <w:rPr>
          <w:rFonts w:ascii="Candara" w:hAnsi="Candara"/>
        </w:rPr>
        <w:t xml:space="preserve">Cllr Gravel, </w:t>
      </w:r>
      <w:r w:rsidR="00591D99">
        <w:rPr>
          <w:rFonts w:ascii="Candara" w:hAnsi="Candara"/>
        </w:rPr>
        <w:t>Cllr Cordle</w:t>
      </w:r>
      <w:r w:rsidR="006E5565">
        <w:rPr>
          <w:rFonts w:ascii="Candara" w:hAnsi="Candara"/>
        </w:rPr>
        <w:t xml:space="preserve">, CCllr Harley. </w:t>
      </w:r>
    </w:p>
    <w:p w14:paraId="75901B8F" w14:textId="15A31536" w:rsidR="009C7839" w:rsidRDefault="009C7839" w:rsidP="000654CD">
      <w:pPr>
        <w:pStyle w:val="NoSpacing"/>
        <w:rPr>
          <w:rFonts w:ascii="Candara" w:hAnsi="Candara"/>
        </w:rPr>
      </w:pPr>
      <w:r w:rsidRPr="00045260">
        <w:rPr>
          <w:rFonts w:ascii="Candara" w:hAnsi="Candara"/>
          <w:b/>
          <w:bCs/>
        </w:rPr>
        <w:t>In Attendance:</w:t>
      </w:r>
      <w:r w:rsidRPr="00045260">
        <w:rPr>
          <w:rFonts w:ascii="Candara" w:hAnsi="Candara"/>
        </w:rPr>
        <w:t xml:space="preserve"> K Davies (Parish Clerk)</w:t>
      </w:r>
      <w:r w:rsidR="00852AC3">
        <w:rPr>
          <w:rFonts w:ascii="Candara" w:hAnsi="Candara"/>
        </w:rPr>
        <w:t>, One Member of the Public</w:t>
      </w:r>
    </w:p>
    <w:p w14:paraId="347E22ED" w14:textId="77777777" w:rsidR="00771D77" w:rsidRPr="00045260" w:rsidRDefault="00771D77" w:rsidP="000654CD">
      <w:pPr>
        <w:pStyle w:val="NoSpacing"/>
        <w:rPr>
          <w:rFonts w:ascii="Candara" w:hAnsi="Candara"/>
        </w:rPr>
      </w:pPr>
    </w:p>
    <w:p w14:paraId="660EC02D" w14:textId="2C717DC7" w:rsidR="00771D77" w:rsidRPr="00771D77" w:rsidRDefault="00771D77" w:rsidP="00771D77">
      <w:pPr>
        <w:spacing w:after="0" w:line="240" w:lineRule="auto"/>
        <w:rPr>
          <w:color w:val="000000" w:themeColor="text1"/>
        </w:rPr>
      </w:pPr>
      <w:r w:rsidRPr="00771D77">
        <w:rPr>
          <w:b/>
          <w:bCs/>
          <w:color w:val="000000" w:themeColor="text1"/>
        </w:rPr>
        <w:t>1.Welcome</w:t>
      </w:r>
      <w:r w:rsidR="00852AC3">
        <w:rPr>
          <w:b/>
          <w:bCs/>
          <w:color w:val="000000" w:themeColor="text1"/>
        </w:rPr>
        <w:t xml:space="preserve"> </w:t>
      </w:r>
    </w:p>
    <w:p w14:paraId="5EEF75A2" w14:textId="77777777" w:rsidR="00771D77" w:rsidRPr="00771D77" w:rsidRDefault="00771D77" w:rsidP="00771D77">
      <w:pPr>
        <w:spacing w:after="0" w:line="240" w:lineRule="auto"/>
      </w:pPr>
    </w:p>
    <w:p w14:paraId="2380A849" w14:textId="701F1A3A" w:rsidR="00771D77" w:rsidRPr="003C1BF8" w:rsidRDefault="00771D77" w:rsidP="00771D77">
      <w:pPr>
        <w:spacing w:after="0" w:line="240" w:lineRule="auto"/>
      </w:pPr>
      <w:r w:rsidRPr="00771D77">
        <w:rPr>
          <w:b/>
          <w:bCs/>
        </w:rPr>
        <w:t xml:space="preserve">2. Apologies for absence: </w:t>
      </w:r>
      <w:r w:rsidR="003C1BF8">
        <w:t xml:space="preserve">Cllr </w:t>
      </w:r>
      <w:r w:rsidR="00C72951">
        <w:t>Stevens</w:t>
      </w:r>
      <w:r w:rsidR="003C1BF8">
        <w:t>,</w:t>
      </w:r>
      <w:r w:rsidR="00852AC3">
        <w:t xml:space="preserve"> Cllr Kirkup,</w:t>
      </w:r>
      <w:r w:rsidR="003C1BF8">
        <w:t xml:space="preserve"> DCllr Potter</w:t>
      </w:r>
      <w:r w:rsidR="00591D99">
        <w:t>,</w:t>
      </w:r>
    </w:p>
    <w:p w14:paraId="19C4C998" w14:textId="77777777" w:rsidR="00771D77" w:rsidRPr="00771D77" w:rsidRDefault="00771D77" w:rsidP="00771D77">
      <w:pPr>
        <w:spacing w:after="0" w:line="240" w:lineRule="auto"/>
      </w:pPr>
    </w:p>
    <w:p w14:paraId="2D76943A" w14:textId="77777777" w:rsidR="00771D77" w:rsidRPr="00771D77" w:rsidRDefault="00771D77" w:rsidP="00771D77">
      <w:pPr>
        <w:spacing w:after="0" w:line="240" w:lineRule="auto"/>
        <w:rPr>
          <w:b/>
          <w:bCs/>
        </w:rPr>
      </w:pPr>
      <w:r w:rsidRPr="00771D77">
        <w:rPr>
          <w:b/>
          <w:bCs/>
        </w:rPr>
        <w:t>3. Declarations of Interest:</w:t>
      </w:r>
    </w:p>
    <w:p w14:paraId="39213DE7" w14:textId="77777777" w:rsidR="00771D77" w:rsidRPr="00771D77" w:rsidRDefault="00771D77" w:rsidP="00771D77">
      <w:pPr>
        <w:spacing w:after="0" w:line="240" w:lineRule="auto"/>
      </w:pPr>
      <w:r w:rsidRPr="00771D77">
        <w:rPr>
          <w:b/>
          <w:bCs/>
        </w:rPr>
        <w:t>3a:</w:t>
      </w:r>
      <w:r w:rsidRPr="00771D77">
        <w:t xml:space="preserve"> </w:t>
      </w:r>
      <w:r w:rsidR="003C1BF8">
        <w:t>No declarations of interest were reported</w:t>
      </w:r>
      <w:r w:rsidR="00A97177">
        <w:t>.</w:t>
      </w:r>
    </w:p>
    <w:p w14:paraId="4B508FAC" w14:textId="77777777" w:rsidR="00771D77" w:rsidRPr="00771D77" w:rsidRDefault="00771D77" w:rsidP="00771D77">
      <w:pPr>
        <w:spacing w:after="0" w:line="240" w:lineRule="auto"/>
      </w:pPr>
      <w:r w:rsidRPr="00771D77">
        <w:rPr>
          <w:b/>
          <w:bCs/>
        </w:rPr>
        <w:t>3b:</w:t>
      </w:r>
      <w:r w:rsidRPr="00771D77">
        <w:t xml:space="preserve"> </w:t>
      </w:r>
      <w:r w:rsidR="00A97177">
        <w:t>No dispensations were requested.</w:t>
      </w:r>
      <w:r w:rsidRPr="00771D77">
        <w:br/>
      </w:r>
    </w:p>
    <w:p w14:paraId="6CA4A1A2" w14:textId="31464FA3" w:rsidR="00771D77" w:rsidRPr="00771D77" w:rsidRDefault="00771D77" w:rsidP="00771D77">
      <w:pPr>
        <w:spacing w:after="0" w:line="240" w:lineRule="auto"/>
      </w:pPr>
      <w:r w:rsidRPr="00771D77">
        <w:rPr>
          <w:b/>
          <w:bCs/>
        </w:rPr>
        <w:t>4. To approve that the minutes of the Parish Council Meeting held on th</w:t>
      </w:r>
      <w:r w:rsidR="003C1BF8">
        <w:rPr>
          <w:b/>
          <w:bCs/>
        </w:rPr>
        <w:t>e</w:t>
      </w:r>
      <w:r w:rsidR="00852AC3">
        <w:rPr>
          <w:b/>
          <w:bCs/>
        </w:rPr>
        <w:t xml:space="preserve"> 4</w:t>
      </w:r>
      <w:r w:rsidR="00F60A1E">
        <w:rPr>
          <w:b/>
          <w:bCs/>
        </w:rPr>
        <w:t>th</w:t>
      </w:r>
      <w:r w:rsidR="006066B5">
        <w:rPr>
          <w:b/>
          <w:bCs/>
        </w:rPr>
        <w:t xml:space="preserve"> of</w:t>
      </w:r>
      <w:r w:rsidR="003C1BF8">
        <w:rPr>
          <w:b/>
          <w:bCs/>
        </w:rPr>
        <w:t xml:space="preserve"> </w:t>
      </w:r>
      <w:r w:rsidR="00852AC3">
        <w:rPr>
          <w:b/>
          <w:bCs/>
        </w:rPr>
        <w:t>November</w:t>
      </w:r>
      <w:r w:rsidRPr="00771D77">
        <w:rPr>
          <w:b/>
          <w:bCs/>
        </w:rPr>
        <w:t xml:space="preserve"> 2025</w:t>
      </w:r>
      <w:r w:rsidR="00A97177">
        <w:rPr>
          <w:b/>
          <w:bCs/>
        </w:rPr>
        <w:t xml:space="preserve"> – </w:t>
      </w:r>
      <w:r w:rsidR="00A97177">
        <w:t>It was agreed these were a true record, and the minutes were signed by the chairman.</w:t>
      </w:r>
      <w:r w:rsidRPr="00771D77">
        <w:rPr>
          <w:b/>
          <w:bCs/>
        </w:rPr>
        <w:br/>
      </w:r>
    </w:p>
    <w:p w14:paraId="02D9B021" w14:textId="11B796BE" w:rsidR="00771D77" w:rsidRPr="00310559" w:rsidRDefault="00771D77" w:rsidP="00771D77">
      <w:pPr>
        <w:spacing w:after="0" w:line="240" w:lineRule="auto"/>
        <w:rPr>
          <w:i/>
          <w:iCs/>
        </w:rPr>
      </w:pPr>
      <w:r w:rsidRPr="00771D77">
        <w:rPr>
          <w:b/>
          <w:bCs/>
        </w:rPr>
        <w:t>5. Public Participation Session:</w:t>
      </w:r>
      <w:r w:rsidR="00A97177">
        <w:t xml:space="preserve"> </w:t>
      </w:r>
      <w:r w:rsidR="00310559">
        <w:rPr>
          <w:i/>
          <w:iCs/>
        </w:rPr>
        <w:t xml:space="preserve">See item </w:t>
      </w:r>
      <w:r w:rsidR="00310559" w:rsidRPr="00310559">
        <w:rPr>
          <w:b/>
          <w:bCs/>
          <w:i/>
          <w:iCs/>
        </w:rPr>
        <w:t>13b</w:t>
      </w:r>
      <w:r w:rsidR="00310559">
        <w:rPr>
          <w:i/>
          <w:iCs/>
        </w:rPr>
        <w:t>.</w:t>
      </w:r>
    </w:p>
    <w:p w14:paraId="7446813B" w14:textId="77777777" w:rsidR="00771D77" w:rsidRPr="00771D77" w:rsidRDefault="00771D77" w:rsidP="00771D77">
      <w:pPr>
        <w:spacing w:after="0" w:line="240" w:lineRule="auto"/>
      </w:pPr>
      <w:r w:rsidRPr="00771D77">
        <w:t xml:space="preserve"> </w:t>
      </w:r>
    </w:p>
    <w:p w14:paraId="4FD8AAD2" w14:textId="77777777" w:rsidR="00771D77" w:rsidRPr="00771D77" w:rsidRDefault="00771D77" w:rsidP="00771D77">
      <w:pPr>
        <w:spacing w:after="0" w:line="240" w:lineRule="auto"/>
      </w:pPr>
      <w:r w:rsidRPr="00771D77">
        <w:rPr>
          <w:b/>
          <w:bCs/>
        </w:rPr>
        <w:t>6. Reports</w:t>
      </w:r>
      <w:r w:rsidRPr="00771D77">
        <w:t>: To receive reports from the County Councillor and the District Councillor</w:t>
      </w:r>
    </w:p>
    <w:p w14:paraId="461E2AE8" w14:textId="1082CF1A" w:rsidR="00B57979" w:rsidRPr="007D1B71" w:rsidRDefault="00771D77" w:rsidP="00B57979">
      <w:pPr>
        <w:pStyle w:val="NoSpacing"/>
        <w:rPr>
          <w:rFonts w:ascii="Aptos" w:eastAsia="Times New Roman" w:hAnsi="Aptos" w:cs="Times New Roman"/>
          <w:i/>
          <w:iCs/>
          <w:color w:val="242424"/>
          <w:lang w:eastAsia="en-GB"/>
        </w:rPr>
      </w:pPr>
      <w:r w:rsidRPr="00771D77">
        <w:rPr>
          <w:b/>
          <w:bCs/>
        </w:rPr>
        <w:t>6a:</w:t>
      </w:r>
      <w:r w:rsidR="005725E2">
        <w:rPr>
          <w:b/>
          <w:bCs/>
        </w:rPr>
        <w:t xml:space="preserve"> </w:t>
      </w:r>
      <w:r w:rsidR="00591D99" w:rsidRPr="007D1B71">
        <w:rPr>
          <w:i/>
          <w:iCs/>
        </w:rPr>
        <w:t>C</w:t>
      </w:r>
      <w:r w:rsidR="00F60A1E">
        <w:rPr>
          <w:i/>
          <w:iCs/>
        </w:rPr>
        <w:t>Cllr Harley</w:t>
      </w:r>
      <w:r w:rsidR="00591D99" w:rsidRPr="007D1B71">
        <w:rPr>
          <w:i/>
          <w:iCs/>
        </w:rPr>
        <w:t xml:space="preserve"> summarised the report</w:t>
      </w:r>
      <w:r w:rsidR="00B57979" w:rsidRPr="007D1B71">
        <w:rPr>
          <w:i/>
          <w:iCs/>
        </w:rPr>
        <w:t xml:space="preserve"> which included an update on </w:t>
      </w:r>
      <w:r w:rsidR="00852AC3">
        <w:rPr>
          <w:i/>
          <w:iCs/>
        </w:rPr>
        <w:t>local government reorganisation, the</w:t>
      </w:r>
      <w:r w:rsidR="004608D1">
        <w:rPr>
          <w:i/>
          <w:iCs/>
        </w:rPr>
        <w:t xml:space="preserve"> </w:t>
      </w:r>
      <w:r w:rsidR="00852AC3">
        <w:rPr>
          <w:i/>
          <w:iCs/>
        </w:rPr>
        <w:t>option to air views on the website and the current budget.</w:t>
      </w:r>
    </w:p>
    <w:p w14:paraId="0E60E059" w14:textId="38ED87D8" w:rsidR="00771D77" w:rsidRDefault="00771D77" w:rsidP="00B57979">
      <w:pPr>
        <w:pStyle w:val="NoSpacing"/>
        <w:rPr>
          <w:i/>
          <w:iCs/>
        </w:rPr>
      </w:pPr>
      <w:r w:rsidRPr="00771D77">
        <w:rPr>
          <w:b/>
          <w:bCs/>
        </w:rPr>
        <w:t>6b:</w:t>
      </w:r>
      <w:r w:rsidRPr="00771D77">
        <w:t xml:space="preserve"> </w:t>
      </w:r>
      <w:r w:rsidR="00591D99" w:rsidRPr="007D1B71">
        <w:rPr>
          <w:i/>
          <w:iCs/>
        </w:rPr>
        <w:t xml:space="preserve">Cllr </w:t>
      </w:r>
      <w:r w:rsidR="00852AC3">
        <w:rPr>
          <w:i/>
          <w:iCs/>
        </w:rPr>
        <w:t>Beacon</w:t>
      </w:r>
      <w:r w:rsidR="00591D99" w:rsidRPr="007D1B71">
        <w:rPr>
          <w:i/>
          <w:iCs/>
        </w:rPr>
        <w:t xml:space="preserve"> summarised the report</w:t>
      </w:r>
      <w:r w:rsidR="00B57979" w:rsidRPr="007D1B71">
        <w:rPr>
          <w:i/>
          <w:iCs/>
        </w:rPr>
        <w:t xml:space="preserve"> which included</w:t>
      </w:r>
      <w:r w:rsidR="004608D1">
        <w:rPr>
          <w:i/>
          <w:iCs/>
        </w:rPr>
        <w:t xml:space="preserve"> Devolution and current grants awarded to local areas.</w:t>
      </w:r>
      <w:r w:rsidR="004608D1">
        <w:rPr>
          <w:i/>
          <w:iCs/>
        </w:rPr>
        <w:tab/>
      </w:r>
    </w:p>
    <w:p w14:paraId="40B9C9DA" w14:textId="77777777" w:rsidR="004608D1" w:rsidRPr="00104DDC" w:rsidRDefault="004608D1" w:rsidP="004608D1">
      <w:pPr>
        <w:pStyle w:val="NoSpacing"/>
        <w:rPr>
          <w:color w:val="000000" w:themeColor="text1"/>
        </w:rPr>
      </w:pPr>
      <w:r w:rsidRPr="009E46C6">
        <w:rPr>
          <w:b/>
          <w:bCs/>
          <w:color w:val="000000" w:themeColor="text1"/>
        </w:rPr>
        <w:t>7. Reports From: Committees/Representatives of other Committees/</w:t>
      </w:r>
      <w:r w:rsidRPr="009E46C6">
        <w:rPr>
          <w:b/>
          <w:bCs/>
          <w:i/>
          <w:iCs/>
          <w:color w:val="000000" w:themeColor="text1"/>
        </w:rPr>
        <w:t>Groups</w:t>
      </w:r>
      <w:r w:rsidRPr="009E46C6">
        <w:rPr>
          <w:b/>
          <w:bCs/>
          <w:color w:val="000000" w:themeColor="text1"/>
        </w:rPr>
        <w:t>/</w:t>
      </w:r>
      <w:r>
        <w:rPr>
          <w:b/>
          <w:bCs/>
          <w:color w:val="000000" w:themeColor="text1"/>
        </w:rPr>
        <w:t>Meetings:</w:t>
      </w:r>
      <w:r>
        <w:rPr>
          <w:color w:val="000000" w:themeColor="text1"/>
        </w:rPr>
        <w:t xml:space="preserve"> to receive </w:t>
      </w:r>
      <w:r>
        <w:rPr>
          <w:bCs/>
          <w:color w:val="000000" w:themeColor="text1"/>
        </w:rPr>
        <w:t>reports/proposals/requests and considerations</w:t>
      </w:r>
      <w:r>
        <w:rPr>
          <w:color w:val="000000" w:themeColor="text1"/>
        </w:rPr>
        <w:t xml:space="preserve"> and agree on any actions needed:  </w:t>
      </w:r>
    </w:p>
    <w:p w14:paraId="3281901B" w14:textId="77777777" w:rsidR="004608D1" w:rsidRDefault="004608D1" w:rsidP="004608D1">
      <w:pPr>
        <w:pStyle w:val="NoSpacing"/>
        <w:rPr>
          <w:color w:val="000000" w:themeColor="text1"/>
        </w:rPr>
      </w:pPr>
      <w:r>
        <w:rPr>
          <w:b/>
          <w:bCs/>
          <w:color w:val="000000" w:themeColor="text1"/>
        </w:rPr>
        <w:t>7a:</w:t>
      </w:r>
      <w:r>
        <w:rPr>
          <w:color w:val="000000" w:themeColor="text1"/>
        </w:rPr>
        <w:t xml:space="preserve"> Playing Field</w:t>
      </w:r>
    </w:p>
    <w:p w14:paraId="2F822278" w14:textId="78264114" w:rsidR="004608D1" w:rsidRDefault="002D3B7B" w:rsidP="002D3B7B">
      <w:pPr>
        <w:pStyle w:val="NoSpacing"/>
        <w:numPr>
          <w:ilvl w:val="0"/>
          <w:numId w:val="8"/>
        </w:numPr>
        <w:rPr>
          <w:i/>
          <w:iCs/>
          <w:color w:val="000000" w:themeColor="text1"/>
        </w:rPr>
      </w:pPr>
      <w:r>
        <w:rPr>
          <w:i/>
          <w:iCs/>
          <w:color w:val="000000" w:themeColor="text1"/>
        </w:rPr>
        <w:t>Cllr Price outlined the costs expected for the new Seesaw, the possibility of grant funding is still being investigated. Cllr Price proposed that a deadline for finding a suitable grant is set for the January meeting (6</w:t>
      </w:r>
      <w:r w:rsidRPr="002D3B7B">
        <w:rPr>
          <w:i/>
          <w:iCs/>
          <w:color w:val="000000" w:themeColor="text1"/>
          <w:vertAlign w:val="superscript"/>
        </w:rPr>
        <w:t>th</w:t>
      </w:r>
      <w:r>
        <w:rPr>
          <w:i/>
          <w:iCs/>
          <w:color w:val="000000" w:themeColor="text1"/>
        </w:rPr>
        <w:t xml:space="preserve"> Jan 2026) and a decision will be made. Cllr Gravell seconded the motion – four for, two abstentions.</w:t>
      </w:r>
    </w:p>
    <w:p w14:paraId="2E711416" w14:textId="35D15DDD" w:rsidR="004608D1" w:rsidRPr="00DE0CE1" w:rsidRDefault="002D3B7B" w:rsidP="002D3B7B">
      <w:pPr>
        <w:pStyle w:val="NoSpacing"/>
        <w:numPr>
          <w:ilvl w:val="0"/>
          <w:numId w:val="8"/>
        </w:numPr>
        <w:rPr>
          <w:color w:val="000000" w:themeColor="text1"/>
        </w:rPr>
      </w:pPr>
      <w:r>
        <w:rPr>
          <w:i/>
          <w:iCs/>
          <w:color w:val="000000" w:themeColor="text1"/>
        </w:rPr>
        <w:t>The additional litter bin provision is still being investigated.</w:t>
      </w:r>
    </w:p>
    <w:p w14:paraId="431C5633" w14:textId="44B0E6CC" w:rsidR="004608D1" w:rsidRPr="002D3B7B" w:rsidRDefault="004608D1" w:rsidP="004608D1">
      <w:pPr>
        <w:pStyle w:val="NoSpacing"/>
        <w:rPr>
          <w:i/>
          <w:iCs/>
          <w:color w:val="000000" w:themeColor="text1"/>
        </w:rPr>
      </w:pPr>
      <w:r>
        <w:rPr>
          <w:b/>
          <w:color w:val="000000" w:themeColor="text1"/>
        </w:rPr>
        <w:t>7b:</w:t>
      </w:r>
      <w:r>
        <w:rPr>
          <w:color w:val="000000" w:themeColor="text1"/>
        </w:rPr>
        <w:t xml:space="preserve"> Footpaths </w:t>
      </w:r>
      <w:r w:rsidR="002D3B7B">
        <w:rPr>
          <w:color w:val="000000" w:themeColor="text1"/>
        </w:rPr>
        <w:t xml:space="preserve">– </w:t>
      </w:r>
      <w:r w:rsidR="002D3B7B">
        <w:rPr>
          <w:i/>
          <w:iCs/>
          <w:color w:val="000000" w:themeColor="text1"/>
        </w:rPr>
        <w:t>The season has now ended.</w:t>
      </w:r>
    </w:p>
    <w:p w14:paraId="3123C3EF" w14:textId="5867677B" w:rsidR="004608D1" w:rsidRPr="002D3B7B" w:rsidRDefault="004608D1" w:rsidP="004608D1">
      <w:pPr>
        <w:pStyle w:val="NoSpacing"/>
        <w:rPr>
          <w:i/>
          <w:iCs/>
          <w:color w:val="000000" w:themeColor="text1"/>
        </w:rPr>
      </w:pPr>
      <w:r>
        <w:rPr>
          <w:b/>
          <w:bCs/>
          <w:color w:val="000000" w:themeColor="text1"/>
        </w:rPr>
        <w:t>7c:</w:t>
      </w:r>
      <w:r>
        <w:rPr>
          <w:color w:val="000000" w:themeColor="text1"/>
        </w:rPr>
        <w:t xml:space="preserve"> School </w:t>
      </w:r>
    </w:p>
    <w:p w14:paraId="442086C2" w14:textId="7947F3F8" w:rsidR="004608D1" w:rsidRPr="002D3B7B" w:rsidRDefault="004608D1" w:rsidP="004608D1">
      <w:pPr>
        <w:pStyle w:val="NoSpacing"/>
        <w:rPr>
          <w:i/>
          <w:iCs/>
          <w:color w:val="000000" w:themeColor="text1"/>
        </w:rPr>
      </w:pPr>
      <w:r>
        <w:rPr>
          <w:b/>
          <w:bCs/>
          <w:color w:val="000000" w:themeColor="text1"/>
        </w:rPr>
        <w:t>7d:</w:t>
      </w:r>
      <w:r>
        <w:rPr>
          <w:color w:val="000000" w:themeColor="text1"/>
        </w:rPr>
        <w:t xml:space="preserve"> IT/website matters</w:t>
      </w:r>
      <w:r w:rsidR="002D3B7B">
        <w:rPr>
          <w:color w:val="000000" w:themeColor="text1"/>
        </w:rPr>
        <w:t xml:space="preserve"> </w:t>
      </w:r>
    </w:p>
    <w:p w14:paraId="2EDE9FA3" w14:textId="3618FD92" w:rsidR="004608D1" w:rsidRPr="00310559" w:rsidRDefault="004608D1" w:rsidP="004608D1">
      <w:pPr>
        <w:pStyle w:val="NoSpacing"/>
        <w:rPr>
          <w:b/>
          <w:bCs/>
          <w:i/>
          <w:iCs/>
          <w:color w:val="000000" w:themeColor="text1"/>
        </w:rPr>
      </w:pPr>
      <w:r>
        <w:rPr>
          <w:b/>
          <w:bCs/>
          <w:color w:val="000000" w:themeColor="text1"/>
        </w:rPr>
        <w:t xml:space="preserve">7e: </w:t>
      </w:r>
      <w:r>
        <w:rPr>
          <w:color w:val="000000" w:themeColor="text1"/>
        </w:rPr>
        <w:t>Village Hall</w:t>
      </w:r>
      <w:r w:rsidR="002D3B7B">
        <w:rPr>
          <w:color w:val="000000" w:themeColor="text1"/>
        </w:rPr>
        <w:t xml:space="preserve"> </w:t>
      </w:r>
      <w:r w:rsidR="00310559">
        <w:rPr>
          <w:color w:val="000000" w:themeColor="text1"/>
        </w:rPr>
        <w:t xml:space="preserve">– </w:t>
      </w:r>
      <w:r w:rsidR="00310559">
        <w:rPr>
          <w:i/>
          <w:iCs/>
          <w:color w:val="000000" w:themeColor="text1"/>
        </w:rPr>
        <w:t xml:space="preserve">See item </w:t>
      </w:r>
      <w:r w:rsidR="00310559">
        <w:rPr>
          <w:b/>
          <w:bCs/>
          <w:i/>
          <w:iCs/>
          <w:color w:val="000000" w:themeColor="text1"/>
        </w:rPr>
        <w:t>11</w:t>
      </w:r>
    </w:p>
    <w:p w14:paraId="2D9EFDEB" w14:textId="77777777" w:rsidR="004608D1" w:rsidRPr="00455787" w:rsidRDefault="004608D1" w:rsidP="004608D1">
      <w:pPr>
        <w:pStyle w:val="NoSpacing"/>
        <w:rPr>
          <w:i/>
          <w:iCs/>
        </w:rPr>
      </w:pPr>
    </w:p>
    <w:p w14:paraId="477FE1B5" w14:textId="77777777" w:rsidR="004608D1" w:rsidRPr="006F1C68" w:rsidRDefault="004608D1" w:rsidP="004608D1">
      <w:pPr>
        <w:pStyle w:val="NoSpacing"/>
      </w:pPr>
      <w:r>
        <w:rPr>
          <w:b/>
          <w:bCs/>
        </w:rPr>
        <w:t>8. Chelmondiston village amenities:</w:t>
      </w:r>
    </w:p>
    <w:p w14:paraId="1002C595" w14:textId="0EEE36EA" w:rsidR="004608D1" w:rsidRPr="006F1C68" w:rsidRDefault="004608D1" w:rsidP="004608D1">
      <w:pPr>
        <w:pStyle w:val="NoSpacing"/>
        <w:rPr>
          <w:i/>
          <w:iCs/>
          <w:color w:val="000000" w:themeColor="text1"/>
        </w:rPr>
      </w:pPr>
      <w:r>
        <w:rPr>
          <w:b/>
          <w:bCs/>
          <w:color w:val="000000" w:themeColor="text1"/>
        </w:rPr>
        <w:t>8a:</w:t>
      </w:r>
      <w:r>
        <w:rPr>
          <w:color w:val="000000" w:themeColor="text1"/>
        </w:rPr>
        <w:t xml:space="preserve"> Speed Indication Devices – </w:t>
      </w:r>
      <w:r w:rsidR="002D3B7B">
        <w:rPr>
          <w:i/>
          <w:iCs/>
          <w:color w:val="000000" w:themeColor="text1"/>
        </w:rPr>
        <w:t>Cllr Price ran through the latest data from the speed indication devices.</w:t>
      </w:r>
    </w:p>
    <w:p w14:paraId="55629D06" w14:textId="77777777" w:rsidR="004608D1" w:rsidRDefault="004608D1" w:rsidP="004608D1">
      <w:pPr>
        <w:pStyle w:val="NoSpacing"/>
        <w:rPr>
          <w:color w:val="000000" w:themeColor="text1"/>
        </w:rPr>
      </w:pPr>
      <w:r>
        <w:rPr>
          <w:b/>
          <w:color w:val="000000" w:themeColor="text1"/>
        </w:rPr>
        <w:t>8b:</w:t>
      </w:r>
      <w:r>
        <w:rPr>
          <w:color w:val="000000" w:themeColor="text1"/>
        </w:rPr>
        <w:t xml:space="preserve"> Jubilee Gardens – </w:t>
      </w:r>
    </w:p>
    <w:p w14:paraId="432EDC5A" w14:textId="7235D768" w:rsidR="004608D1" w:rsidRDefault="002D3B7B" w:rsidP="00C75314">
      <w:pPr>
        <w:pStyle w:val="NoSpacing"/>
        <w:numPr>
          <w:ilvl w:val="0"/>
          <w:numId w:val="10"/>
        </w:numPr>
        <w:rPr>
          <w:i/>
          <w:iCs/>
          <w:color w:val="000000" w:themeColor="text1"/>
        </w:rPr>
      </w:pPr>
      <w:r>
        <w:rPr>
          <w:i/>
          <w:iCs/>
          <w:color w:val="000000" w:themeColor="text1"/>
        </w:rPr>
        <w:t xml:space="preserve">Cllr Price proposed </w:t>
      </w:r>
      <w:r w:rsidR="00C75314">
        <w:rPr>
          <w:i/>
          <w:iCs/>
          <w:color w:val="000000" w:themeColor="text1"/>
        </w:rPr>
        <w:t>the appointment</w:t>
      </w:r>
      <w:r w:rsidR="004608D1">
        <w:rPr>
          <w:i/>
          <w:iCs/>
          <w:color w:val="000000" w:themeColor="text1"/>
        </w:rPr>
        <w:t xml:space="preserve"> of Matt Annis to continue gardening at the Jubilee Garden fortnightly from March to October 2026</w:t>
      </w:r>
      <w:r>
        <w:rPr>
          <w:i/>
          <w:iCs/>
          <w:color w:val="000000" w:themeColor="text1"/>
        </w:rPr>
        <w:t>, Cllr Melville seconded, all in favour.</w:t>
      </w:r>
    </w:p>
    <w:p w14:paraId="77C8351E" w14:textId="2C404C36" w:rsidR="004608D1" w:rsidRPr="00625A0F" w:rsidRDefault="00C75314" w:rsidP="00C75314">
      <w:pPr>
        <w:pStyle w:val="NoSpacing"/>
        <w:numPr>
          <w:ilvl w:val="0"/>
          <w:numId w:val="10"/>
        </w:numPr>
        <w:rPr>
          <w:i/>
          <w:iCs/>
          <w:color w:val="000000" w:themeColor="text1"/>
        </w:rPr>
      </w:pPr>
      <w:r>
        <w:rPr>
          <w:i/>
          <w:iCs/>
          <w:color w:val="000000" w:themeColor="text1"/>
        </w:rPr>
        <w:t>The Clerk is currently obtaining quotes from local contractors to repair the sleepers.</w:t>
      </w:r>
    </w:p>
    <w:p w14:paraId="56AACA97" w14:textId="11F9B33A" w:rsidR="004608D1" w:rsidRPr="00C75314" w:rsidRDefault="004608D1" w:rsidP="004608D1">
      <w:pPr>
        <w:pStyle w:val="NoSpacing"/>
        <w:rPr>
          <w:i/>
          <w:iCs/>
          <w:color w:val="000000" w:themeColor="text1"/>
        </w:rPr>
      </w:pPr>
      <w:r>
        <w:rPr>
          <w:b/>
          <w:color w:val="000000" w:themeColor="text1"/>
        </w:rPr>
        <w:t>8c:</w:t>
      </w:r>
      <w:r>
        <w:rPr>
          <w:bCs/>
          <w:color w:val="000000" w:themeColor="text1"/>
        </w:rPr>
        <w:t xml:space="preserve"> </w:t>
      </w:r>
      <w:r>
        <w:rPr>
          <w:color w:val="000000" w:themeColor="text1"/>
        </w:rPr>
        <w:t xml:space="preserve">Mini Orchard </w:t>
      </w:r>
    </w:p>
    <w:p w14:paraId="712AE515" w14:textId="77777777" w:rsidR="004608D1" w:rsidRPr="004E6C08" w:rsidRDefault="004608D1" w:rsidP="004608D1">
      <w:pPr>
        <w:pStyle w:val="NoSpacing"/>
        <w:rPr>
          <w:i/>
          <w:iCs/>
          <w:color w:val="000000" w:themeColor="text1"/>
        </w:rPr>
      </w:pPr>
      <w:r>
        <w:rPr>
          <w:b/>
          <w:bCs/>
          <w:color w:val="000000" w:themeColor="text1"/>
        </w:rPr>
        <w:lastRenderedPageBreak/>
        <w:t xml:space="preserve">8d: </w:t>
      </w:r>
      <w:r>
        <w:rPr>
          <w:color w:val="000000" w:themeColor="text1"/>
        </w:rPr>
        <w:t xml:space="preserve">Defibrillator </w:t>
      </w:r>
      <w:r w:rsidRPr="004E6C08">
        <w:rPr>
          <w:i/>
          <w:iCs/>
          <w:color w:val="000000" w:themeColor="text1"/>
        </w:rPr>
        <w:t xml:space="preserve"> </w:t>
      </w:r>
    </w:p>
    <w:p w14:paraId="15A35BDB" w14:textId="5A9C8589" w:rsidR="004608D1" w:rsidRPr="006F1C68" w:rsidRDefault="004608D1" w:rsidP="004608D1">
      <w:pPr>
        <w:pStyle w:val="NoSpacing"/>
        <w:rPr>
          <w:i/>
          <w:iCs/>
        </w:rPr>
      </w:pPr>
      <w:r>
        <w:rPr>
          <w:b/>
          <w:bCs/>
        </w:rPr>
        <w:t xml:space="preserve">8e: </w:t>
      </w:r>
      <w:r>
        <w:t xml:space="preserve">Allotments </w:t>
      </w:r>
    </w:p>
    <w:p w14:paraId="37079289" w14:textId="7491A72A" w:rsidR="004608D1" w:rsidRPr="00310559" w:rsidRDefault="004608D1" w:rsidP="004608D1">
      <w:pPr>
        <w:pStyle w:val="NoSpacing"/>
        <w:rPr>
          <w:i/>
          <w:iCs/>
        </w:rPr>
      </w:pPr>
      <w:r>
        <w:rPr>
          <w:b/>
          <w:bCs/>
        </w:rPr>
        <w:t xml:space="preserve">8f: </w:t>
      </w:r>
      <w:r>
        <w:t>EV Charging</w:t>
      </w:r>
      <w:r w:rsidR="00310559">
        <w:t xml:space="preserve">, </w:t>
      </w:r>
      <w:r w:rsidRPr="00310559">
        <w:t>Possible installation of new charging points</w:t>
      </w:r>
      <w:r w:rsidR="00310559">
        <w:t xml:space="preserve"> </w:t>
      </w:r>
      <w:r w:rsidR="00310559">
        <w:rPr>
          <w:i/>
          <w:iCs/>
        </w:rPr>
        <w:t>– Bab</w:t>
      </w:r>
      <w:r w:rsidR="00E4624B">
        <w:rPr>
          <w:i/>
          <w:iCs/>
        </w:rPr>
        <w:t>e</w:t>
      </w:r>
      <w:r w:rsidR="00310559">
        <w:rPr>
          <w:i/>
          <w:iCs/>
        </w:rPr>
        <w:t>rgh are investigating the possibility of installing EV Charging in Pin Mill Carpark.</w:t>
      </w:r>
    </w:p>
    <w:p w14:paraId="388D7187" w14:textId="77777777" w:rsidR="004608D1" w:rsidRPr="00B758C7" w:rsidRDefault="004608D1" w:rsidP="004608D1">
      <w:pPr>
        <w:pStyle w:val="NoSpacing"/>
        <w:rPr>
          <w:b/>
          <w:bCs/>
        </w:rPr>
      </w:pPr>
    </w:p>
    <w:p w14:paraId="25492721" w14:textId="3BC329A7" w:rsidR="004608D1" w:rsidRPr="00310559" w:rsidRDefault="004608D1" w:rsidP="004608D1">
      <w:pPr>
        <w:pStyle w:val="NoSpacing"/>
        <w:rPr>
          <w:i/>
          <w:iCs/>
        </w:rPr>
      </w:pPr>
      <w:r>
        <w:rPr>
          <w:b/>
          <w:bCs/>
        </w:rPr>
        <w:t xml:space="preserve">9. Collimer Close – </w:t>
      </w:r>
      <w:r w:rsidRPr="00310559">
        <w:t>Road resurfacing evaluation</w:t>
      </w:r>
      <w:r w:rsidR="00310559">
        <w:t xml:space="preserve"> – </w:t>
      </w:r>
      <w:r w:rsidR="00310559">
        <w:rPr>
          <w:i/>
          <w:iCs/>
        </w:rPr>
        <w:t xml:space="preserve">The Potholes have been reported to </w:t>
      </w:r>
      <w:r w:rsidR="004A56A9">
        <w:rPr>
          <w:i/>
          <w:iCs/>
        </w:rPr>
        <w:t>Highways</w:t>
      </w:r>
      <w:r w:rsidR="00310559">
        <w:rPr>
          <w:i/>
          <w:iCs/>
        </w:rPr>
        <w:t xml:space="preserve"> and they are investigating.</w:t>
      </w:r>
    </w:p>
    <w:p w14:paraId="026EE3BA" w14:textId="77777777" w:rsidR="004608D1" w:rsidRDefault="004608D1" w:rsidP="004608D1">
      <w:pPr>
        <w:pStyle w:val="NoSpacing"/>
        <w:spacing w:line="276" w:lineRule="auto"/>
        <w:rPr>
          <w:b/>
          <w:bCs/>
        </w:rPr>
      </w:pPr>
    </w:p>
    <w:p w14:paraId="7322F5AA" w14:textId="77777777" w:rsidR="004608D1" w:rsidRPr="00A052A5" w:rsidRDefault="004608D1" w:rsidP="004608D1">
      <w:pPr>
        <w:pStyle w:val="NoSpacing"/>
        <w:spacing w:line="276" w:lineRule="auto"/>
        <w:rPr>
          <w:i/>
          <w:iCs/>
          <w:color w:val="000000" w:themeColor="text1"/>
        </w:rPr>
      </w:pPr>
      <w:r>
        <w:rPr>
          <w:b/>
          <w:bCs/>
        </w:rPr>
        <w:t>10. Pin Mill:</w:t>
      </w:r>
      <w:r>
        <w:t xml:space="preserve"> </w:t>
      </w:r>
      <w:r w:rsidRPr="009D038E">
        <w:rPr>
          <w:b/>
          <w:bCs/>
        </w:rPr>
        <w:t>Update on Pin Mill matters</w:t>
      </w:r>
    </w:p>
    <w:p w14:paraId="1F376336" w14:textId="091CD452" w:rsidR="004608D1" w:rsidRDefault="004608D1" w:rsidP="004608D1">
      <w:pPr>
        <w:pStyle w:val="NoSpacing"/>
        <w:spacing w:line="276" w:lineRule="auto"/>
        <w:rPr>
          <w:i/>
          <w:iCs/>
        </w:rPr>
      </w:pPr>
      <w:r>
        <w:rPr>
          <w:b/>
          <w:bCs/>
        </w:rPr>
        <w:t xml:space="preserve">10a: </w:t>
      </w:r>
      <w:r>
        <w:t>Dinghy Permits –</w:t>
      </w:r>
      <w:r>
        <w:rPr>
          <w:i/>
          <w:iCs/>
        </w:rPr>
        <w:t xml:space="preserve"> </w:t>
      </w:r>
      <w:r w:rsidR="00310559">
        <w:rPr>
          <w:i/>
          <w:iCs/>
        </w:rPr>
        <w:t>The Unpaid vessels will be removed soon</w:t>
      </w:r>
      <w:r>
        <w:rPr>
          <w:i/>
          <w:iCs/>
        </w:rPr>
        <w:t>.</w:t>
      </w:r>
    </w:p>
    <w:p w14:paraId="2AE5E11D" w14:textId="73B821A7" w:rsidR="004608D1" w:rsidRDefault="004608D1" w:rsidP="004608D1">
      <w:pPr>
        <w:pStyle w:val="NoSpacing"/>
        <w:spacing w:line="276" w:lineRule="auto"/>
        <w:rPr>
          <w:i/>
          <w:iCs/>
        </w:rPr>
      </w:pPr>
      <w:r w:rsidRPr="0050666B">
        <w:rPr>
          <w:b/>
          <w:bCs/>
        </w:rPr>
        <w:t xml:space="preserve">10b: </w:t>
      </w:r>
      <w:r w:rsidR="00310559">
        <w:t xml:space="preserve">Removal of memorial plaques - </w:t>
      </w:r>
      <w:r w:rsidR="00310559">
        <w:rPr>
          <w:i/>
          <w:iCs/>
        </w:rPr>
        <w:t>The plaques have been fixed onto the new benches</w:t>
      </w:r>
      <w:r>
        <w:rPr>
          <w:i/>
          <w:iCs/>
        </w:rPr>
        <w:t>.</w:t>
      </w:r>
    </w:p>
    <w:p w14:paraId="4FF9EED9" w14:textId="2B243C97" w:rsidR="004608D1" w:rsidRPr="00FC0521" w:rsidRDefault="004608D1" w:rsidP="004608D1">
      <w:pPr>
        <w:pStyle w:val="NoSpacing"/>
        <w:spacing w:line="276" w:lineRule="auto"/>
        <w:rPr>
          <w:i/>
          <w:iCs/>
        </w:rPr>
      </w:pPr>
      <w:r>
        <w:rPr>
          <w:b/>
          <w:bCs/>
        </w:rPr>
        <w:t xml:space="preserve">10c: </w:t>
      </w:r>
      <w:r w:rsidRPr="00310559">
        <w:t>Planting of donated tree on Pin Mill Common</w:t>
      </w:r>
      <w:r w:rsidR="00310559">
        <w:rPr>
          <w:i/>
          <w:iCs/>
        </w:rPr>
        <w:t xml:space="preserve"> – The donated tree has now been planted.</w:t>
      </w:r>
    </w:p>
    <w:p w14:paraId="424CE874" w14:textId="77777777" w:rsidR="004608D1" w:rsidRPr="006F1C68" w:rsidRDefault="004608D1" w:rsidP="004608D1">
      <w:pPr>
        <w:pStyle w:val="NoSpacing"/>
        <w:spacing w:line="276" w:lineRule="auto"/>
        <w:rPr>
          <w:i/>
          <w:iCs/>
        </w:rPr>
      </w:pPr>
    </w:p>
    <w:p w14:paraId="1B7E7A04" w14:textId="0E1228AC" w:rsidR="004608D1" w:rsidRPr="00310559" w:rsidRDefault="004608D1" w:rsidP="004608D1">
      <w:pPr>
        <w:pStyle w:val="NoSpacing"/>
        <w:spacing w:line="276" w:lineRule="auto"/>
        <w:rPr>
          <w:bCs/>
          <w:i/>
          <w:iCs/>
        </w:rPr>
      </w:pPr>
      <w:r>
        <w:rPr>
          <w:b/>
        </w:rPr>
        <w:t>11. Village Hall Regeneration Plan</w:t>
      </w:r>
      <w:r w:rsidR="00310559">
        <w:rPr>
          <w:b/>
        </w:rPr>
        <w:t xml:space="preserve"> </w:t>
      </w:r>
      <w:r w:rsidR="00310559">
        <w:rPr>
          <w:bCs/>
          <w:i/>
          <w:iCs/>
        </w:rPr>
        <w:t>– The Committee have met with an architect that is providing current services Pro-Bono, who will be doing a survey before Christmas and will draw up possible plans to improve disabled access and the frontage to the Village Hall.</w:t>
      </w:r>
    </w:p>
    <w:p w14:paraId="5E1BB70E" w14:textId="77777777" w:rsidR="004608D1" w:rsidRDefault="004608D1" w:rsidP="004608D1">
      <w:pPr>
        <w:pStyle w:val="NoSpacing"/>
        <w:spacing w:line="276" w:lineRule="auto"/>
      </w:pPr>
    </w:p>
    <w:p w14:paraId="684A787D" w14:textId="77777777" w:rsidR="004608D1" w:rsidRDefault="004608D1" w:rsidP="004608D1">
      <w:pPr>
        <w:pStyle w:val="NoSpacing"/>
        <w:spacing w:line="276" w:lineRule="auto"/>
        <w:rPr>
          <w:b/>
        </w:rPr>
      </w:pPr>
      <w:r>
        <w:rPr>
          <w:b/>
        </w:rPr>
        <w:t xml:space="preserve">12. Recycling Centre </w:t>
      </w:r>
    </w:p>
    <w:p w14:paraId="0BFD3C8A" w14:textId="7FC649C1" w:rsidR="004608D1" w:rsidRPr="00A052A5" w:rsidRDefault="004608D1" w:rsidP="004608D1">
      <w:pPr>
        <w:pStyle w:val="NoSpacing"/>
      </w:pPr>
      <w:r>
        <w:rPr>
          <w:b/>
        </w:rPr>
        <w:t>12a:</w:t>
      </w:r>
      <w:r>
        <w:t xml:space="preserve"> Financial position</w:t>
      </w:r>
      <w:r w:rsidR="00310559">
        <w:t xml:space="preserve"> – </w:t>
      </w:r>
      <w:r w:rsidR="00310559">
        <w:rPr>
          <w:i/>
          <w:iCs/>
        </w:rPr>
        <w:t>The financial Position was outlined.</w:t>
      </w:r>
      <w:r w:rsidRPr="007154CA">
        <w:rPr>
          <w:i/>
          <w:iCs/>
        </w:rPr>
        <w:br/>
      </w:r>
    </w:p>
    <w:p w14:paraId="0D08278B" w14:textId="77777777" w:rsidR="004608D1" w:rsidRDefault="004608D1" w:rsidP="004608D1">
      <w:pPr>
        <w:pStyle w:val="NoSpacing"/>
        <w:rPr>
          <w:b/>
        </w:rPr>
      </w:pPr>
      <w:r>
        <w:rPr>
          <w:b/>
        </w:rPr>
        <w:t>13.  Planning:</w:t>
      </w:r>
    </w:p>
    <w:p w14:paraId="0CE1B5D3" w14:textId="7E08B5E6" w:rsidR="004608D1" w:rsidRPr="00310559" w:rsidRDefault="004608D1" w:rsidP="004608D1">
      <w:pPr>
        <w:pStyle w:val="NoSpacing"/>
        <w:rPr>
          <w:bCs/>
          <w:i/>
          <w:iCs/>
        </w:rPr>
      </w:pPr>
      <w:r>
        <w:rPr>
          <w:b/>
        </w:rPr>
        <w:t xml:space="preserve">13a: DC/25/04229 </w:t>
      </w:r>
      <w:r w:rsidRPr="00310559">
        <w:rPr>
          <w:bCs/>
        </w:rPr>
        <w:t>Wychwood, Hill Farm Lane, Chelmondiston</w:t>
      </w:r>
      <w:r w:rsidR="00310559">
        <w:rPr>
          <w:bCs/>
        </w:rPr>
        <w:t xml:space="preserve"> – </w:t>
      </w:r>
      <w:r w:rsidR="00310559">
        <w:rPr>
          <w:bCs/>
          <w:i/>
          <w:iCs/>
        </w:rPr>
        <w:t>Noted as amendment approved.</w:t>
      </w:r>
    </w:p>
    <w:p w14:paraId="4A090737" w14:textId="2D3B2772" w:rsidR="004608D1" w:rsidRDefault="004608D1" w:rsidP="004608D1">
      <w:pPr>
        <w:pStyle w:val="NoSpacing"/>
        <w:rPr>
          <w:bCs/>
          <w:i/>
          <w:iCs/>
        </w:rPr>
      </w:pPr>
      <w:r>
        <w:rPr>
          <w:b/>
        </w:rPr>
        <w:t xml:space="preserve">13b: DC/25/05048 </w:t>
      </w:r>
      <w:r>
        <w:rPr>
          <w:bCs/>
          <w:i/>
          <w:iCs/>
        </w:rPr>
        <w:t>Greenacres, Lings Lane, Chelmondiston</w:t>
      </w:r>
      <w:r w:rsidR="00310559">
        <w:rPr>
          <w:bCs/>
          <w:i/>
          <w:iCs/>
        </w:rPr>
        <w:t xml:space="preserve"> – The Member of the Public stated the reasons for applying for the planning permission for two dwellings to be erected in place of the current mobile home. There were some questions from Counsellors regarding the surrounding land that has been put forward for possible development subject to applications, but it was deemed to not impact this application. Cllr Beacon proposed that the Parish council put forward no objections, Cllr Gravell seconded, all in favour.</w:t>
      </w:r>
    </w:p>
    <w:p w14:paraId="57669F39" w14:textId="6F0126BA" w:rsidR="004608D1" w:rsidRDefault="004608D1" w:rsidP="004608D1">
      <w:pPr>
        <w:pStyle w:val="NoSpacing"/>
        <w:rPr>
          <w:bCs/>
          <w:i/>
          <w:iCs/>
        </w:rPr>
      </w:pPr>
      <w:r>
        <w:rPr>
          <w:b/>
        </w:rPr>
        <w:t xml:space="preserve">13c: DC/25/04728 </w:t>
      </w:r>
      <w:r>
        <w:rPr>
          <w:bCs/>
          <w:i/>
          <w:iCs/>
        </w:rPr>
        <w:t>Consent given for tree works in National Trust Woodland, Pin Mill</w:t>
      </w:r>
      <w:r w:rsidR="00310559">
        <w:rPr>
          <w:bCs/>
          <w:i/>
          <w:iCs/>
        </w:rPr>
        <w:t xml:space="preserve"> – Noted as approved.</w:t>
      </w:r>
    </w:p>
    <w:p w14:paraId="16F72A2C" w14:textId="77FF54B2" w:rsidR="004608D1" w:rsidRPr="00104006" w:rsidRDefault="004608D1" w:rsidP="004608D1">
      <w:pPr>
        <w:pStyle w:val="NoSpacing"/>
        <w:rPr>
          <w:bCs/>
          <w:i/>
          <w:iCs/>
        </w:rPr>
      </w:pPr>
      <w:r>
        <w:rPr>
          <w:b/>
        </w:rPr>
        <w:t xml:space="preserve">13d: DC/25/0144 </w:t>
      </w:r>
      <w:r>
        <w:rPr>
          <w:bCs/>
          <w:i/>
          <w:iCs/>
        </w:rPr>
        <w:t>Red House Farm, Main Rd, Chelmondiston</w:t>
      </w:r>
      <w:r w:rsidR="00310559">
        <w:rPr>
          <w:bCs/>
          <w:i/>
          <w:iCs/>
        </w:rPr>
        <w:t xml:space="preserve"> – Although the external area of the building in remaining unchanged, there were concerns of the positioning of the oil tank once it has been moved (according to the plans) and this will be investigated. Cllr Price proposed</w:t>
      </w:r>
      <w:r w:rsidR="00014BFC">
        <w:rPr>
          <w:bCs/>
          <w:i/>
          <w:iCs/>
        </w:rPr>
        <w:t xml:space="preserve"> no objections providing the previously mentioned points have been investigated</w:t>
      </w:r>
      <w:r w:rsidR="00310559">
        <w:rPr>
          <w:bCs/>
          <w:i/>
          <w:iCs/>
        </w:rPr>
        <w:t xml:space="preserve">, </w:t>
      </w:r>
      <w:r w:rsidR="00C72951">
        <w:rPr>
          <w:bCs/>
          <w:i/>
          <w:iCs/>
        </w:rPr>
        <w:t xml:space="preserve">Cllr Barwick </w:t>
      </w:r>
      <w:r w:rsidR="00310559">
        <w:rPr>
          <w:bCs/>
          <w:i/>
          <w:iCs/>
        </w:rPr>
        <w:t>seconded, all in favour.</w:t>
      </w:r>
    </w:p>
    <w:p w14:paraId="23199302" w14:textId="77777777" w:rsidR="004608D1" w:rsidRPr="00C61D82" w:rsidRDefault="004608D1" w:rsidP="004608D1">
      <w:pPr>
        <w:pStyle w:val="NoSpacing"/>
      </w:pPr>
    </w:p>
    <w:p w14:paraId="27296FF9" w14:textId="77777777" w:rsidR="004608D1" w:rsidRDefault="004608D1" w:rsidP="004608D1">
      <w:pPr>
        <w:pStyle w:val="NoSpacing"/>
        <w:rPr>
          <w:b/>
        </w:rPr>
      </w:pPr>
      <w:r w:rsidRPr="00C61D82">
        <w:rPr>
          <w:b/>
        </w:rPr>
        <w:t>1</w:t>
      </w:r>
      <w:r>
        <w:rPr>
          <w:b/>
        </w:rPr>
        <w:t>4</w:t>
      </w:r>
      <w:r w:rsidRPr="00C61D82">
        <w:rPr>
          <w:b/>
        </w:rPr>
        <w:t>. Correspondence Report to note or to consider a response:</w:t>
      </w:r>
    </w:p>
    <w:p w14:paraId="7BB9586E" w14:textId="51F964B1" w:rsidR="004608D1" w:rsidRDefault="004608D1" w:rsidP="004608D1">
      <w:pPr>
        <w:pStyle w:val="NoSpacing"/>
        <w:rPr>
          <w:bCs/>
          <w:i/>
          <w:iCs/>
        </w:rPr>
      </w:pPr>
      <w:r>
        <w:rPr>
          <w:b/>
        </w:rPr>
        <w:t xml:space="preserve">14a: </w:t>
      </w:r>
      <w:r>
        <w:rPr>
          <w:bCs/>
          <w:i/>
          <w:iCs/>
        </w:rPr>
        <w:t>Government Consultation on LGR Suffolk</w:t>
      </w:r>
      <w:r w:rsidR="00310559">
        <w:rPr>
          <w:bCs/>
          <w:i/>
          <w:iCs/>
        </w:rPr>
        <w:t xml:space="preserve"> - Noted</w:t>
      </w:r>
    </w:p>
    <w:p w14:paraId="10825DEA" w14:textId="69AE178A" w:rsidR="004608D1" w:rsidRDefault="004608D1" w:rsidP="004608D1">
      <w:pPr>
        <w:pStyle w:val="NoSpacing"/>
        <w:rPr>
          <w:bCs/>
          <w:i/>
          <w:iCs/>
        </w:rPr>
      </w:pPr>
      <w:r>
        <w:rPr>
          <w:b/>
        </w:rPr>
        <w:t xml:space="preserve">14b: </w:t>
      </w:r>
      <w:r>
        <w:rPr>
          <w:bCs/>
          <w:i/>
          <w:iCs/>
        </w:rPr>
        <w:t>Landscape Community Grants, 2026-27</w:t>
      </w:r>
      <w:r w:rsidR="00310559">
        <w:rPr>
          <w:bCs/>
          <w:i/>
          <w:iCs/>
        </w:rPr>
        <w:t xml:space="preserve">- The clerk will investigate possible grants available. </w:t>
      </w:r>
    </w:p>
    <w:p w14:paraId="7459877D" w14:textId="55697A3A" w:rsidR="004608D1" w:rsidRDefault="004608D1" w:rsidP="004608D1">
      <w:pPr>
        <w:pStyle w:val="NoSpacing"/>
        <w:rPr>
          <w:bCs/>
          <w:i/>
          <w:iCs/>
        </w:rPr>
      </w:pPr>
      <w:r>
        <w:rPr>
          <w:b/>
        </w:rPr>
        <w:t xml:space="preserve">14c: </w:t>
      </w:r>
      <w:r>
        <w:rPr>
          <w:bCs/>
          <w:i/>
          <w:iCs/>
        </w:rPr>
        <w:t>Holbrook and Shotley Patient Participation Group</w:t>
      </w:r>
      <w:r w:rsidR="00310559">
        <w:rPr>
          <w:bCs/>
          <w:i/>
          <w:iCs/>
        </w:rPr>
        <w:t xml:space="preserve"> – Noted.</w:t>
      </w:r>
    </w:p>
    <w:p w14:paraId="29AFAA11" w14:textId="3EA8D060" w:rsidR="004608D1" w:rsidRDefault="004608D1" w:rsidP="004608D1">
      <w:pPr>
        <w:pStyle w:val="NoSpacing"/>
        <w:rPr>
          <w:bCs/>
          <w:i/>
          <w:iCs/>
        </w:rPr>
      </w:pPr>
      <w:r>
        <w:rPr>
          <w:b/>
        </w:rPr>
        <w:t xml:space="preserve">14d: </w:t>
      </w:r>
      <w:r>
        <w:rPr>
          <w:bCs/>
          <w:i/>
          <w:iCs/>
        </w:rPr>
        <w:t>National Highways Roadworks information, Orwell Bridge</w:t>
      </w:r>
      <w:r w:rsidR="00310559">
        <w:rPr>
          <w:bCs/>
          <w:i/>
          <w:iCs/>
        </w:rPr>
        <w:t xml:space="preserve"> – Noted.</w:t>
      </w:r>
    </w:p>
    <w:p w14:paraId="531C1821" w14:textId="6581998C" w:rsidR="004608D1" w:rsidRDefault="004608D1" w:rsidP="004608D1">
      <w:pPr>
        <w:pStyle w:val="NoSpacing"/>
        <w:rPr>
          <w:bCs/>
          <w:i/>
          <w:iCs/>
        </w:rPr>
      </w:pPr>
      <w:r>
        <w:rPr>
          <w:b/>
        </w:rPr>
        <w:t xml:space="preserve">14e: </w:t>
      </w:r>
      <w:r>
        <w:rPr>
          <w:bCs/>
          <w:i/>
          <w:iCs/>
        </w:rPr>
        <w:t xml:space="preserve">Pin Mill Benches Replacement </w:t>
      </w:r>
      <w:r w:rsidR="00310559">
        <w:rPr>
          <w:bCs/>
          <w:i/>
          <w:iCs/>
        </w:rPr>
        <w:t>– Noted.</w:t>
      </w:r>
    </w:p>
    <w:p w14:paraId="77D68E8A" w14:textId="2961064A" w:rsidR="004608D1" w:rsidRDefault="004608D1" w:rsidP="004608D1">
      <w:pPr>
        <w:pStyle w:val="NoSpacing"/>
        <w:rPr>
          <w:bCs/>
          <w:i/>
          <w:iCs/>
        </w:rPr>
      </w:pPr>
      <w:r>
        <w:rPr>
          <w:b/>
        </w:rPr>
        <w:t xml:space="preserve">14f: </w:t>
      </w:r>
      <w:r>
        <w:rPr>
          <w:bCs/>
          <w:i/>
          <w:iCs/>
        </w:rPr>
        <w:t>Suffolk Passenger group Meeting</w:t>
      </w:r>
      <w:r w:rsidR="00310559">
        <w:rPr>
          <w:bCs/>
          <w:i/>
          <w:iCs/>
        </w:rPr>
        <w:t xml:space="preserve"> – Noted.</w:t>
      </w:r>
    </w:p>
    <w:p w14:paraId="7D273B31" w14:textId="38F5BB0C" w:rsidR="004608D1" w:rsidRPr="00310559" w:rsidRDefault="004608D1" w:rsidP="004608D1">
      <w:pPr>
        <w:pStyle w:val="NoSpacing"/>
        <w:rPr>
          <w:bCs/>
          <w:i/>
          <w:iCs/>
        </w:rPr>
      </w:pPr>
      <w:r>
        <w:rPr>
          <w:b/>
        </w:rPr>
        <w:t xml:space="preserve">14g: </w:t>
      </w:r>
      <w:r>
        <w:rPr>
          <w:bCs/>
          <w:i/>
          <w:iCs/>
        </w:rPr>
        <w:t>Plug in Suffolk continued talks of EV Charging</w:t>
      </w:r>
      <w:r w:rsidR="00310559">
        <w:rPr>
          <w:bCs/>
          <w:i/>
          <w:iCs/>
        </w:rPr>
        <w:t xml:space="preserve"> – See item </w:t>
      </w:r>
      <w:r w:rsidR="00310559">
        <w:rPr>
          <w:b/>
          <w:i/>
          <w:iCs/>
        </w:rPr>
        <w:t>8f</w:t>
      </w:r>
      <w:r w:rsidR="00310559">
        <w:rPr>
          <w:bCs/>
          <w:i/>
          <w:iCs/>
        </w:rPr>
        <w:t>.</w:t>
      </w:r>
    </w:p>
    <w:p w14:paraId="6516B8C4" w14:textId="4D7B50A6" w:rsidR="004608D1" w:rsidRDefault="004608D1" w:rsidP="004608D1">
      <w:pPr>
        <w:pStyle w:val="NoSpacing"/>
        <w:rPr>
          <w:bCs/>
          <w:i/>
          <w:iCs/>
        </w:rPr>
      </w:pPr>
      <w:r>
        <w:rPr>
          <w:b/>
        </w:rPr>
        <w:t xml:space="preserve">14h: </w:t>
      </w:r>
      <w:r>
        <w:rPr>
          <w:bCs/>
          <w:i/>
          <w:iCs/>
        </w:rPr>
        <w:t>Email regarding legality of Houseboats at Pin Mill</w:t>
      </w:r>
      <w:r w:rsidR="00310559">
        <w:rPr>
          <w:bCs/>
          <w:i/>
          <w:iCs/>
        </w:rPr>
        <w:t xml:space="preserve"> – Noted.</w:t>
      </w:r>
    </w:p>
    <w:p w14:paraId="33BB1BAF" w14:textId="651A12CB" w:rsidR="004608D1" w:rsidRPr="00BB3F03" w:rsidRDefault="004608D1" w:rsidP="004608D1">
      <w:pPr>
        <w:pStyle w:val="NoSpacing"/>
        <w:rPr>
          <w:bCs/>
          <w:i/>
          <w:iCs/>
        </w:rPr>
      </w:pPr>
      <w:r>
        <w:rPr>
          <w:b/>
        </w:rPr>
        <w:t xml:space="preserve">14i: </w:t>
      </w:r>
      <w:r>
        <w:rPr>
          <w:bCs/>
          <w:i/>
          <w:iCs/>
        </w:rPr>
        <w:t xml:space="preserve">Email regarding hedge near Playing Field </w:t>
      </w:r>
      <w:r w:rsidR="00310559">
        <w:rPr>
          <w:bCs/>
          <w:i/>
          <w:iCs/>
        </w:rPr>
        <w:t>– Cllr Beacon ran through the proposal that the Council cover the cost of getting the hedge cut for the quoted price. Cllr Beacon proposed, Cllr Keeble seconded, fo</w:t>
      </w:r>
      <w:r w:rsidR="00014BFC">
        <w:rPr>
          <w:bCs/>
          <w:i/>
          <w:iCs/>
        </w:rPr>
        <w:t>u</w:t>
      </w:r>
      <w:r w:rsidR="00310559">
        <w:rPr>
          <w:bCs/>
          <w:i/>
          <w:iCs/>
        </w:rPr>
        <w:t>r abstentions, two for. Motion not carried.</w:t>
      </w:r>
    </w:p>
    <w:p w14:paraId="2C21D24E" w14:textId="77777777" w:rsidR="004608D1" w:rsidRPr="007C46A6" w:rsidRDefault="004608D1" w:rsidP="004608D1">
      <w:pPr>
        <w:pStyle w:val="NoSpacing"/>
        <w:rPr>
          <w:bCs/>
          <w:i/>
          <w:iCs/>
        </w:rPr>
      </w:pPr>
    </w:p>
    <w:p w14:paraId="288DC9FD" w14:textId="77777777" w:rsidR="004608D1" w:rsidRPr="001C2564" w:rsidRDefault="004608D1" w:rsidP="004608D1">
      <w:pPr>
        <w:pStyle w:val="NoSpacing"/>
        <w:rPr>
          <w:b/>
          <w:bCs/>
        </w:rPr>
      </w:pPr>
    </w:p>
    <w:p w14:paraId="628AA59B" w14:textId="166AFD6C" w:rsidR="004608D1" w:rsidRPr="00014BFC" w:rsidRDefault="004608D1" w:rsidP="004608D1">
      <w:pPr>
        <w:pStyle w:val="NoSpacing"/>
        <w:rPr>
          <w:rStyle w:val="Emphasis"/>
        </w:rPr>
      </w:pPr>
      <w:r>
        <w:rPr>
          <w:b/>
        </w:rPr>
        <w:t>15. Finance To Receive update on Finance Matters</w:t>
      </w:r>
      <w:r>
        <w:rPr>
          <w:b/>
        </w:rPr>
        <w:br/>
        <w:t xml:space="preserve">15a: </w:t>
      </w:r>
      <w:r w:rsidRPr="00014BFC">
        <w:t>Bank reconciliation/report from RFO</w:t>
      </w:r>
      <w:r w:rsidR="00014BFC">
        <w:t xml:space="preserve"> – </w:t>
      </w:r>
      <w:r w:rsidR="00014BFC">
        <w:rPr>
          <w:i/>
          <w:iCs/>
        </w:rPr>
        <w:t>Cllr Beacon gave details.</w:t>
      </w:r>
    </w:p>
    <w:p w14:paraId="7C001C13" w14:textId="63E81E6A" w:rsidR="004608D1" w:rsidRPr="00014BFC" w:rsidRDefault="004608D1" w:rsidP="004608D1">
      <w:pPr>
        <w:pStyle w:val="NoSpacing"/>
        <w:rPr>
          <w:rFonts w:eastAsia="Times New Roman"/>
          <w:i/>
          <w:iCs/>
        </w:rPr>
      </w:pPr>
      <w:r>
        <w:rPr>
          <w:rStyle w:val="Emphasis"/>
          <w:rFonts w:eastAsia="Times New Roman"/>
          <w:b/>
          <w:bCs/>
        </w:rPr>
        <w:t xml:space="preserve">15b: </w:t>
      </w:r>
      <w:r w:rsidRPr="00014BFC">
        <w:rPr>
          <w:rStyle w:val="Emphasis"/>
          <w:rFonts w:eastAsia="Times New Roman"/>
          <w:i w:val="0"/>
          <w:iCs w:val="0"/>
        </w:rPr>
        <w:t>Budget Planning for year 2026-27</w:t>
      </w:r>
      <w:r w:rsidR="00014BFC">
        <w:rPr>
          <w:rStyle w:val="Emphasis"/>
          <w:rFonts w:eastAsia="Times New Roman"/>
          <w:i w:val="0"/>
          <w:iCs w:val="0"/>
        </w:rPr>
        <w:t xml:space="preserve"> – </w:t>
      </w:r>
      <w:r w:rsidR="00014BFC">
        <w:rPr>
          <w:rStyle w:val="Emphasis"/>
          <w:rFonts w:eastAsia="Times New Roman"/>
        </w:rPr>
        <w:t>The report is due from the Responsible Finance Officer by the end of January 2026.</w:t>
      </w:r>
    </w:p>
    <w:p w14:paraId="2B41ECE8" w14:textId="77777777" w:rsidR="004608D1" w:rsidRDefault="004608D1" w:rsidP="004608D1">
      <w:pPr>
        <w:pStyle w:val="NoSpacing"/>
        <w:rPr>
          <w:b/>
        </w:rPr>
      </w:pPr>
    </w:p>
    <w:p w14:paraId="1B2A3841" w14:textId="77777777" w:rsidR="004608D1" w:rsidRPr="009D4AB0" w:rsidRDefault="004608D1" w:rsidP="004608D1">
      <w:pPr>
        <w:pStyle w:val="NoSpacing"/>
        <w:rPr>
          <w:b/>
        </w:rPr>
      </w:pPr>
      <w:r>
        <w:rPr>
          <w:b/>
        </w:rPr>
        <w:lastRenderedPageBreak/>
        <w:t xml:space="preserve">16. Documents and Policies </w:t>
      </w:r>
    </w:p>
    <w:p w14:paraId="3DBCE364" w14:textId="77777777" w:rsidR="004608D1" w:rsidRDefault="004608D1" w:rsidP="004608D1">
      <w:pPr>
        <w:pStyle w:val="NoSpacing"/>
      </w:pPr>
    </w:p>
    <w:p w14:paraId="126C3BA3" w14:textId="77777777" w:rsidR="004608D1" w:rsidRPr="00C61D82" w:rsidRDefault="004608D1" w:rsidP="004608D1">
      <w:pPr>
        <w:pStyle w:val="NoSpacing"/>
        <w:rPr>
          <w:b/>
          <w:bCs/>
        </w:rPr>
      </w:pPr>
      <w:r>
        <w:rPr>
          <w:b/>
          <w:bCs/>
        </w:rPr>
        <w:t xml:space="preserve">17: The Parish Alliances </w:t>
      </w:r>
    </w:p>
    <w:p w14:paraId="5D389A8E" w14:textId="77777777" w:rsidR="004608D1" w:rsidRDefault="004608D1" w:rsidP="004608D1">
      <w:pPr>
        <w:pStyle w:val="NoSpacing"/>
        <w:rPr>
          <w:b/>
          <w:bCs/>
        </w:rPr>
      </w:pPr>
    </w:p>
    <w:p w14:paraId="5F8E1838" w14:textId="77777777" w:rsidR="004608D1" w:rsidRDefault="004608D1" w:rsidP="004608D1">
      <w:pPr>
        <w:pStyle w:val="NoSpacing"/>
      </w:pPr>
      <w:r>
        <w:rPr>
          <w:b/>
        </w:rPr>
        <w:t>18. Payments</w:t>
      </w:r>
    </w:p>
    <w:p w14:paraId="694405FE" w14:textId="77777777" w:rsidR="004608D1" w:rsidRDefault="004608D1" w:rsidP="004608D1">
      <w:pPr>
        <w:pStyle w:val="NoSpacing"/>
      </w:pPr>
      <w:r>
        <w:t>To consider and approve the following payments including any invoices received since the publication of the agenda for expenditure approved in the 24-25 Budget.</w:t>
      </w:r>
    </w:p>
    <w:p w14:paraId="71A6BF75" w14:textId="77777777" w:rsidR="004608D1" w:rsidRDefault="004608D1" w:rsidP="004608D1">
      <w:pPr>
        <w:pStyle w:val="NoSpacing"/>
        <w:rPr>
          <w:u w:val="single"/>
        </w:rPr>
      </w:pPr>
    </w:p>
    <w:p w14:paraId="250BD1B5" w14:textId="77777777" w:rsidR="004608D1" w:rsidRDefault="004608D1" w:rsidP="004608D1">
      <w:pPr>
        <w:pStyle w:val="NoSpacing"/>
      </w:pPr>
    </w:p>
    <w:p w14:paraId="5178DD4D" w14:textId="77777777" w:rsidR="004608D1" w:rsidRDefault="004608D1" w:rsidP="004608D1">
      <w:pPr>
        <w:pStyle w:val="NoSpacing"/>
      </w:pPr>
    </w:p>
    <w:tbl>
      <w:tblPr>
        <w:tblStyle w:val="TableGrid"/>
        <w:tblW w:w="0" w:type="auto"/>
        <w:tblInd w:w="0" w:type="dxa"/>
        <w:tblLook w:val="04A0" w:firstRow="1" w:lastRow="0" w:firstColumn="1" w:lastColumn="0" w:noHBand="0" w:noVBand="1"/>
      </w:tblPr>
      <w:tblGrid>
        <w:gridCol w:w="508"/>
        <w:gridCol w:w="1842"/>
        <w:gridCol w:w="1583"/>
        <w:gridCol w:w="1199"/>
        <w:gridCol w:w="1079"/>
        <w:gridCol w:w="1439"/>
        <w:gridCol w:w="1366"/>
      </w:tblGrid>
      <w:tr w:rsidR="004608D1" w14:paraId="650F752E" w14:textId="77777777">
        <w:tc>
          <w:tcPr>
            <w:tcW w:w="508" w:type="dxa"/>
          </w:tcPr>
          <w:p w14:paraId="24CEB6EE" w14:textId="77777777" w:rsidR="004608D1" w:rsidRPr="0001034F" w:rsidRDefault="004608D1">
            <w:pPr>
              <w:rPr>
                <w:rFonts w:cs="Arial"/>
                <w:b/>
                <w:bCs/>
                <w:color w:val="215E99" w:themeColor="text2" w:themeTint="BF"/>
                <w:sz w:val="20"/>
                <w:szCs w:val="20"/>
              </w:rPr>
            </w:pPr>
            <w:r w:rsidRPr="0001034F">
              <w:rPr>
                <w:rFonts w:cs="Arial"/>
                <w:b/>
                <w:bCs/>
                <w:color w:val="215E99" w:themeColor="text2" w:themeTint="BF"/>
                <w:sz w:val="20"/>
                <w:szCs w:val="20"/>
                <w:u w:val="single"/>
              </w:rPr>
              <w:t>NO</w:t>
            </w:r>
          </w:p>
        </w:tc>
        <w:tc>
          <w:tcPr>
            <w:tcW w:w="1842" w:type="dxa"/>
          </w:tcPr>
          <w:p w14:paraId="294C87C7" w14:textId="77777777" w:rsidR="004608D1" w:rsidRPr="0001034F" w:rsidRDefault="004608D1">
            <w:pPr>
              <w:rPr>
                <w:rFonts w:cs="Arial"/>
                <w:b/>
                <w:bCs/>
                <w:color w:val="215E99" w:themeColor="text2" w:themeTint="BF"/>
                <w:sz w:val="20"/>
                <w:szCs w:val="20"/>
              </w:rPr>
            </w:pPr>
            <w:r w:rsidRPr="0001034F">
              <w:rPr>
                <w:rFonts w:cs="Arial"/>
                <w:b/>
                <w:bCs/>
                <w:color w:val="215E99" w:themeColor="text2" w:themeTint="BF"/>
                <w:sz w:val="20"/>
                <w:szCs w:val="20"/>
                <w:u w:val="single"/>
              </w:rPr>
              <w:t>PAYEE</w:t>
            </w:r>
          </w:p>
        </w:tc>
        <w:tc>
          <w:tcPr>
            <w:tcW w:w="1583" w:type="dxa"/>
          </w:tcPr>
          <w:p w14:paraId="7801A36C" w14:textId="77777777" w:rsidR="004608D1" w:rsidRPr="0001034F" w:rsidRDefault="004608D1">
            <w:pPr>
              <w:rPr>
                <w:rFonts w:cs="Arial"/>
                <w:b/>
                <w:bCs/>
                <w:color w:val="215E99" w:themeColor="text2" w:themeTint="BF"/>
                <w:sz w:val="20"/>
                <w:szCs w:val="20"/>
              </w:rPr>
            </w:pPr>
            <w:r w:rsidRPr="0001034F">
              <w:rPr>
                <w:rFonts w:cs="Arial"/>
                <w:b/>
                <w:bCs/>
                <w:color w:val="215E99" w:themeColor="text2" w:themeTint="BF"/>
                <w:sz w:val="20"/>
                <w:szCs w:val="20"/>
                <w:u w:val="single"/>
              </w:rPr>
              <w:t>INV NO</w:t>
            </w:r>
          </w:p>
        </w:tc>
        <w:tc>
          <w:tcPr>
            <w:tcW w:w="1199" w:type="dxa"/>
          </w:tcPr>
          <w:p w14:paraId="71E76709" w14:textId="77777777" w:rsidR="004608D1" w:rsidRPr="0001034F" w:rsidRDefault="004608D1">
            <w:pPr>
              <w:rPr>
                <w:rFonts w:cs="Arial"/>
                <w:b/>
                <w:bCs/>
                <w:color w:val="215E99" w:themeColor="text2" w:themeTint="BF"/>
                <w:sz w:val="20"/>
                <w:szCs w:val="20"/>
              </w:rPr>
            </w:pPr>
            <w:r w:rsidRPr="0001034F">
              <w:rPr>
                <w:rFonts w:cs="Arial"/>
                <w:b/>
                <w:bCs/>
                <w:color w:val="215E99" w:themeColor="text2" w:themeTint="BF"/>
                <w:sz w:val="20"/>
                <w:szCs w:val="20"/>
                <w:u w:val="single"/>
              </w:rPr>
              <w:t>DATE</w:t>
            </w:r>
          </w:p>
        </w:tc>
        <w:tc>
          <w:tcPr>
            <w:tcW w:w="1079" w:type="dxa"/>
          </w:tcPr>
          <w:p w14:paraId="5568A766" w14:textId="77777777" w:rsidR="004608D1" w:rsidRPr="0001034F" w:rsidRDefault="004608D1">
            <w:pPr>
              <w:rPr>
                <w:rFonts w:cs="Arial"/>
                <w:b/>
                <w:bCs/>
                <w:color w:val="215E99" w:themeColor="text2" w:themeTint="BF"/>
                <w:sz w:val="20"/>
                <w:szCs w:val="20"/>
              </w:rPr>
            </w:pPr>
            <w:r w:rsidRPr="0001034F">
              <w:rPr>
                <w:rFonts w:cs="Arial"/>
                <w:b/>
                <w:bCs/>
                <w:color w:val="215E99" w:themeColor="text2" w:themeTint="BF"/>
                <w:sz w:val="20"/>
                <w:szCs w:val="20"/>
                <w:u w:val="single"/>
              </w:rPr>
              <w:t>TYPE</w:t>
            </w:r>
          </w:p>
        </w:tc>
        <w:tc>
          <w:tcPr>
            <w:tcW w:w="1439" w:type="dxa"/>
          </w:tcPr>
          <w:p w14:paraId="2AEAD9E2" w14:textId="77777777" w:rsidR="004608D1" w:rsidRPr="0001034F" w:rsidRDefault="004608D1">
            <w:pPr>
              <w:rPr>
                <w:rFonts w:cs="Arial"/>
                <w:b/>
                <w:bCs/>
                <w:color w:val="215E99" w:themeColor="text2" w:themeTint="BF"/>
                <w:sz w:val="20"/>
                <w:szCs w:val="20"/>
                <w:u w:val="single"/>
              </w:rPr>
            </w:pPr>
            <w:r w:rsidRPr="0001034F">
              <w:rPr>
                <w:rFonts w:cs="Arial"/>
                <w:b/>
                <w:bCs/>
                <w:color w:val="215E99" w:themeColor="text2" w:themeTint="BF"/>
                <w:sz w:val="20"/>
                <w:szCs w:val="20"/>
                <w:u w:val="single"/>
              </w:rPr>
              <w:t>DETAILS</w:t>
            </w:r>
          </w:p>
        </w:tc>
        <w:tc>
          <w:tcPr>
            <w:tcW w:w="1366" w:type="dxa"/>
          </w:tcPr>
          <w:p w14:paraId="0EB5872D" w14:textId="77777777" w:rsidR="004608D1" w:rsidRPr="0001034F" w:rsidRDefault="004608D1">
            <w:pPr>
              <w:rPr>
                <w:rFonts w:cs="Arial"/>
                <w:b/>
                <w:bCs/>
                <w:color w:val="215E99" w:themeColor="text2" w:themeTint="BF"/>
                <w:sz w:val="20"/>
                <w:szCs w:val="20"/>
                <w:u w:val="single"/>
              </w:rPr>
            </w:pPr>
            <w:r w:rsidRPr="0001034F">
              <w:rPr>
                <w:rFonts w:cs="Arial"/>
                <w:b/>
                <w:bCs/>
                <w:color w:val="215E99" w:themeColor="text2" w:themeTint="BF"/>
                <w:sz w:val="20"/>
                <w:szCs w:val="20"/>
                <w:u w:val="single"/>
              </w:rPr>
              <w:t>AMOUNT</w:t>
            </w:r>
          </w:p>
        </w:tc>
      </w:tr>
      <w:tr w:rsidR="004608D1" w14:paraId="58B36C7B" w14:textId="77777777">
        <w:tc>
          <w:tcPr>
            <w:tcW w:w="508" w:type="dxa"/>
          </w:tcPr>
          <w:p w14:paraId="1D0F4985" w14:textId="77777777" w:rsidR="004608D1" w:rsidRDefault="004608D1">
            <w:pPr>
              <w:rPr>
                <w:rFonts w:cs="Arial"/>
                <w:b/>
                <w:bCs/>
                <w:color w:val="002060"/>
              </w:rPr>
            </w:pPr>
            <w:r>
              <w:rPr>
                <w:rFonts w:ascii="Calibri" w:eastAsia="Times New Roman" w:hAnsi="Calibri" w:cs="Calibri"/>
                <w:color w:val="000000"/>
                <w:sz w:val="20"/>
                <w:szCs w:val="20"/>
                <w:lang w:eastAsia="en-GB"/>
              </w:rPr>
              <w:t>1</w:t>
            </w:r>
          </w:p>
        </w:tc>
        <w:tc>
          <w:tcPr>
            <w:tcW w:w="1842" w:type="dxa"/>
          </w:tcPr>
          <w:p w14:paraId="6E8424B1"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J Every</w:t>
            </w:r>
          </w:p>
        </w:tc>
        <w:tc>
          <w:tcPr>
            <w:tcW w:w="1583" w:type="dxa"/>
          </w:tcPr>
          <w:p w14:paraId="5E808F0A"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Payroll</w:t>
            </w:r>
          </w:p>
        </w:tc>
        <w:tc>
          <w:tcPr>
            <w:tcW w:w="1199" w:type="dxa"/>
          </w:tcPr>
          <w:p w14:paraId="04FC4C7A"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Nov</w:t>
            </w:r>
          </w:p>
        </w:tc>
        <w:tc>
          <w:tcPr>
            <w:tcW w:w="1079" w:type="dxa"/>
          </w:tcPr>
          <w:p w14:paraId="5E0E8FA1"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BACS</w:t>
            </w:r>
          </w:p>
        </w:tc>
        <w:tc>
          <w:tcPr>
            <w:tcW w:w="1439" w:type="dxa"/>
          </w:tcPr>
          <w:p w14:paraId="6FA8ECE0" w14:textId="77777777" w:rsidR="004608D1" w:rsidRDefault="004608D1">
            <w:pPr>
              <w:rPr>
                <w:rFonts w:cs="Arial"/>
                <w:b/>
                <w:bCs/>
                <w:color w:val="002060"/>
              </w:rPr>
            </w:pPr>
            <w:r w:rsidRPr="00853D64">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Nov Salary</w:t>
            </w:r>
          </w:p>
        </w:tc>
        <w:tc>
          <w:tcPr>
            <w:tcW w:w="1366" w:type="dxa"/>
          </w:tcPr>
          <w:p w14:paraId="3E9441F7" w14:textId="77777777" w:rsidR="004608D1" w:rsidRPr="00E46AA8" w:rsidRDefault="004608D1">
            <w:pPr>
              <w:rPr>
                <w:rFonts w:cs="Arial"/>
                <w:b/>
                <w:bCs/>
                <w:color w:val="215E99" w:themeColor="text2" w:themeTint="BF"/>
              </w:rPr>
            </w:pPr>
            <w:r w:rsidRPr="00E46AA8">
              <w:rPr>
                <w:rFonts w:ascii="Calibri" w:eastAsia="Times New Roman" w:hAnsi="Calibri" w:cs="Calibri"/>
                <w:color w:val="215E99" w:themeColor="text2" w:themeTint="BF"/>
                <w:sz w:val="20"/>
                <w:szCs w:val="20"/>
                <w:lang w:eastAsia="en-GB"/>
              </w:rPr>
              <w:t>£419.30</w:t>
            </w:r>
          </w:p>
        </w:tc>
      </w:tr>
      <w:tr w:rsidR="004608D1" w14:paraId="554B4AE6" w14:textId="77777777">
        <w:tc>
          <w:tcPr>
            <w:tcW w:w="508" w:type="dxa"/>
          </w:tcPr>
          <w:p w14:paraId="76559D05" w14:textId="77777777" w:rsidR="004608D1" w:rsidRDefault="004608D1">
            <w:pPr>
              <w:rPr>
                <w:rFonts w:cs="Arial"/>
                <w:b/>
                <w:bCs/>
                <w:color w:val="002060"/>
              </w:rPr>
            </w:pPr>
            <w:r>
              <w:rPr>
                <w:rFonts w:ascii="Calibri" w:eastAsia="Times New Roman" w:hAnsi="Calibri" w:cs="Calibri"/>
                <w:color w:val="000000"/>
                <w:sz w:val="20"/>
                <w:szCs w:val="20"/>
                <w:lang w:eastAsia="en-GB"/>
              </w:rPr>
              <w:t>2</w:t>
            </w:r>
          </w:p>
        </w:tc>
        <w:tc>
          <w:tcPr>
            <w:tcW w:w="1842" w:type="dxa"/>
          </w:tcPr>
          <w:p w14:paraId="4D75D010"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K Davies-Picknell</w:t>
            </w:r>
          </w:p>
        </w:tc>
        <w:tc>
          <w:tcPr>
            <w:tcW w:w="1583" w:type="dxa"/>
          </w:tcPr>
          <w:p w14:paraId="3BBBCA68"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Payroll</w:t>
            </w:r>
          </w:p>
        </w:tc>
        <w:tc>
          <w:tcPr>
            <w:tcW w:w="1199" w:type="dxa"/>
          </w:tcPr>
          <w:p w14:paraId="2E50D465"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Nov</w:t>
            </w:r>
          </w:p>
        </w:tc>
        <w:tc>
          <w:tcPr>
            <w:tcW w:w="1079" w:type="dxa"/>
          </w:tcPr>
          <w:p w14:paraId="6DF0EDA5"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BACS</w:t>
            </w:r>
          </w:p>
        </w:tc>
        <w:tc>
          <w:tcPr>
            <w:tcW w:w="1439" w:type="dxa"/>
          </w:tcPr>
          <w:p w14:paraId="4ED9D3AB" w14:textId="77777777" w:rsidR="004608D1" w:rsidRDefault="004608D1">
            <w:pPr>
              <w:rPr>
                <w:rFonts w:cs="Arial"/>
                <w:b/>
                <w:bCs/>
                <w:color w:val="002060"/>
              </w:rPr>
            </w:pPr>
            <w:r w:rsidRPr="00853D64">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Nov Salary</w:t>
            </w:r>
          </w:p>
        </w:tc>
        <w:tc>
          <w:tcPr>
            <w:tcW w:w="1366" w:type="dxa"/>
          </w:tcPr>
          <w:p w14:paraId="159A235C" w14:textId="77777777" w:rsidR="004608D1" w:rsidRPr="00E46AA8" w:rsidRDefault="004608D1">
            <w:pPr>
              <w:rPr>
                <w:rFonts w:cs="Arial"/>
                <w:b/>
                <w:bCs/>
                <w:color w:val="215E99" w:themeColor="text2" w:themeTint="BF"/>
              </w:rPr>
            </w:pPr>
            <w:r w:rsidRPr="00E46AA8">
              <w:rPr>
                <w:rFonts w:ascii="Calibri" w:eastAsia="Times New Roman" w:hAnsi="Calibri" w:cs="Calibri"/>
                <w:color w:val="215E99" w:themeColor="text2" w:themeTint="BF"/>
                <w:sz w:val="20"/>
                <w:szCs w:val="20"/>
                <w:lang w:eastAsia="en-GB"/>
              </w:rPr>
              <w:t>£879.50</w:t>
            </w:r>
          </w:p>
        </w:tc>
      </w:tr>
      <w:tr w:rsidR="004608D1" w14:paraId="10C475E6" w14:textId="77777777">
        <w:tc>
          <w:tcPr>
            <w:tcW w:w="508" w:type="dxa"/>
          </w:tcPr>
          <w:p w14:paraId="44854886" w14:textId="77777777" w:rsidR="004608D1" w:rsidRDefault="004608D1">
            <w:pPr>
              <w:rPr>
                <w:rFonts w:cs="Arial"/>
                <w:b/>
                <w:bCs/>
                <w:color w:val="002060"/>
              </w:rPr>
            </w:pPr>
            <w:r>
              <w:rPr>
                <w:rFonts w:ascii="Calibri" w:eastAsia="Times New Roman" w:hAnsi="Calibri" w:cs="Calibri"/>
                <w:color w:val="000000"/>
                <w:sz w:val="20"/>
                <w:szCs w:val="20"/>
                <w:lang w:eastAsia="en-GB"/>
              </w:rPr>
              <w:t>3</w:t>
            </w:r>
          </w:p>
        </w:tc>
        <w:tc>
          <w:tcPr>
            <w:tcW w:w="1842" w:type="dxa"/>
          </w:tcPr>
          <w:p w14:paraId="483C16E5"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SA Meacock Garden Services</w:t>
            </w:r>
          </w:p>
        </w:tc>
        <w:tc>
          <w:tcPr>
            <w:tcW w:w="1583" w:type="dxa"/>
          </w:tcPr>
          <w:p w14:paraId="44471D57" w14:textId="77777777" w:rsidR="004608D1" w:rsidRDefault="004608D1">
            <w:pPr>
              <w:rPr>
                <w:rFonts w:cs="Arial"/>
                <w:b/>
                <w:bCs/>
                <w:color w:val="002060"/>
              </w:rPr>
            </w:pPr>
          </w:p>
        </w:tc>
        <w:tc>
          <w:tcPr>
            <w:tcW w:w="1199" w:type="dxa"/>
          </w:tcPr>
          <w:p w14:paraId="773D7DC0" w14:textId="77777777" w:rsidR="004608D1" w:rsidRDefault="004608D1">
            <w:pPr>
              <w:rPr>
                <w:rFonts w:cs="Arial"/>
                <w:b/>
                <w:bCs/>
                <w:color w:val="002060"/>
              </w:rPr>
            </w:pPr>
          </w:p>
        </w:tc>
        <w:tc>
          <w:tcPr>
            <w:tcW w:w="1079" w:type="dxa"/>
          </w:tcPr>
          <w:p w14:paraId="0D0E2537" w14:textId="77777777" w:rsidR="004608D1" w:rsidRDefault="004608D1">
            <w:pPr>
              <w:rPr>
                <w:rFonts w:cs="Arial"/>
                <w:b/>
                <w:bCs/>
                <w:color w:val="002060"/>
              </w:rPr>
            </w:pPr>
          </w:p>
        </w:tc>
        <w:tc>
          <w:tcPr>
            <w:tcW w:w="1439" w:type="dxa"/>
          </w:tcPr>
          <w:p w14:paraId="72B66932" w14:textId="77777777" w:rsidR="004608D1" w:rsidRDefault="004608D1">
            <w:pPr>
              <w:rPr>
                <w:rFonts w:cs="Arial"/>
                <w:b/>
                <w:bCs/>
                <w:color w:val="002060"/>
              </w:rPr>
            </w:pPr>
          </w:p>
        </w:tc>
        <w:tc>
          <w:tcPr>
            <w:tcW w:w="1366" w:type="dxa"/>
          </w:tcPr>
          <w:p w14:paraId="5AEEA889" w14:textId="1B593927" w:rsidR="004608D1" w:rsidRPr="00014BFC" w:rsidRDefault="00014BFC">
            <w:pPr>
              <w:rPr>
                <w:rFonts w:cs="Arial"/>
                <w:color w:val="215E99" w:themeColor="text2" w:themeTint="BF"/>
                <w:sz w:val="20"/>
                <w:szCs w:val="20"/>
              </w:rPr>
            </w:pPr>
            <w:r w:rsidRPr="00014BFC">
              <w:rPr>
                <w:rFonts w:cs="Arial"/>
                <w:color w:val="215E99" w:themeColor="text2" w:themeTint="BF"/>
                <w:sz w:val="20"/>
                <w:szCs w:val="20"/>
              </w:rPr>
              <w:t>No Invoice received</w:t>
            </w:r>
          </w:p>
        </w:tc>
      </w:tr>
      <w:tr w:rsidR="004608D1" w14:paraId="696C0660" w14:textId="77777777">
        <w:tc>
          <w:tcPr>
            <w:tcW w:w="508" w:type="dxa"/>
          </w:tcPr>
          <w:p w14:paraId="5BEBC222" w14:textId="77777777" w:rsidR="004608D1" w:rsidRDefault="004608D1">
            <w:pPr>
              <w:rPr>
                <w:rFonts w:cs="Arial"/>
                <w:b/>
                <w:bCs/>
                <w:color w:val="002060"/>
              </w:rPr>
            </w:pPr>
            <w:r>
              <w:rPr>
                <w:rFonts w:ascii="Calibri" w:eastAsia="Times New Roman" w:hAnsi="Calibri" w:cs="Calibri"/>
                <w:color w:val="000000"/>
                <w:sz w:val="20"/>
                <w:szCs w:val="20"/>
                <w:lang w:eastAsia="en-GB"/>
              </w:rPr>
              <w:t>4</w:t>
            </w:r>
          </w:p>
        </w:tc>
        <w:tc>
          <w:tcPr>
            <w:tcW w:w="1842" w:type="dxa"/>
          </w:tcPr>
          <w:p w14:paraId="7E837A6C"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Village Hall</w:t>
            </w:r>
          </w:p>
        </w:tc>
        <w:tc>
          <w:tcPr>
            <w:tcW w:w="1583" w:type="dxa"/>
          </w:tcPr>
          <w:p w14:paraId="14FC8CE7" w14:textId="77777777" w:rsidR="004608D1" w:rsidRDefault="004608D1">
            <w:pPr>
              <w:rPr>
                <w:rFonts w:cs="Arial"/>
                <w:b/>
                <w:bCs/>
                <w:color w:val="002060"/>
              </w:rPr>
            </w:pPr>
            <w:r w:rsidRPr="00853D64">
              <w:rPr>
                <w:rFonts w:ascii="Calibri" w:eastAsia="Times New Roman" w:hAnsi="Calibri" w:cs="Calibri"/>
                <w:color w:val="000000"/>
                <w:lang w:eastAsia="en-GB"/>
              </w:rPr>
              <w:t>INv1805</w:t>
            </w:r>
          </w:p>
        </w:tc>
        <w:tc>
          <w:tcPr>
            <w:tcW w:w="1199" w:type="dxa"/>
          </w:tcPr>
          <w:p w14:paraId="37B64393"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03.07.25</w:t>
            </w:r>
          </w:p>
        </w:tc>
        <w:tc>
          <w:tcPr>
            <w:tcW w:w="1079" w:type="dxa"/>
          </w:tcPr>
          <w:p w14:paraId="664B2715"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BACS</w:t>
            </w:r>
          </w:p>
        </w:tc>
        <w:tc>
          <w:tcPr>
            <w:tcW w:w="1439" w:type="dxa"/>
          </w:tcPr>
          <w:p w14:paraId="6C2731CF" w14:textId="77777777" w:rsidR="004608D1" w:rsidRDefault="004608D1">
            <w:pPr>
              <w:rPr>
                <w:rFonts w:cs="Arial"/>
                <w:b/>
                <w:bCs/>
                <w:color w:val="002060"/>
              </w:rPr>
            </w:pPr>
            <w:r w:rsidRPr="00853D64">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Hire of Hall</w:t>
            </w:r>
          </w:p>
        </w:tc>
        <w:tc>
          <w:tcPr>
            <w:tcW w:w="1366" w:type="dxa"/>
          </w:tcPr>
          <w:p w14:paraId="36AEC298" w14:textId="77777777" w:rsidR="004608D1" w:rsidRPr="00E46AA8" w:rsidRDefault="004608D1">
            <w:pPr>
              <w:rPr>
                <w:rFonts w:cs="Arial"/>
                <w:b/>
                <w:bCs/>
                <w:color w:val="215E99" w:themeColor="text2" w:themeTint="BF"/>
              </w:rPr>
            </w:pPr>
            <w:r w:rsidRPr="00E46AA8">
              <w:rPr>
                <w:rFonts w:ascii="Calibri" w:eastAsia="Times New Roman" w:hAnsi="Calibri" w:cs="Calibri"/>
                <w:color w:val="215E99" w:themeColor="text2" w:themeTint="BF"/>
                <w:sz w:val="20"/>
                <w:szCs w:val="20"/>
                <w:lang w:eastAsia="en-GB"/>
              </w:rPr>
              <w:t>£92.00</w:t>
            </w:r>
          </w:p>
        </w:tc>
      </w:tr>
      <w:tr w:rsidR="004608D1" w14:paraId="23D901B0" w14:textId="77777777">
        <w:tc>
          <w:tcPr>
            <w:tcW w:w="508" w:type="dxa"/>
          </w:tcPr>
          <w:p w14:paraId="703D83D0" w14:textId="77777777" w:rsidR="004608D1" w:rsidRDefault="004608D1">
            <w:pPr>
              <w:rPr>
                <w:rFonts w:cs="Arial"/>
                <w:b/>
                <w:bCs/>
                <w:color w:val="002060"/>
              </w:rPr>
            </w:pPr>
            <w:r>
              <w:rPr>
                <w:rFonts w:ascii="Calibri" w:eastAsia="Times New Roman" w:hAnsi="Calibri" w:cs="Calibri"/>
                <w:color w:val="000000"/>
                <w:sz w:val="20"/>
                <w:szCs w:val="20"/>
                <w:lang w:eastAsia="en-GB"/>
              </w:rPr>
              <w:t>5</w:t>
            </w:r>
          </w:p>
        </w:tc>
        <w:tc>
          <w:tcPr>
            <w:tcW w:w="1842" w:type="dxa"/>
          </w:tcPr>
          <w:p w14:paraId="02F6B4D5"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DC Gardens</w:t>
            </w:r>
          </w:p>
        </w:tc>
        <w:tc>
          <w:tcPr>
            <w:tcW w:w="1583" w:type="dxa"/>
          </w:tcPr>
          <w:p w14:paraId="4D840301"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Inv16</w:t>
            </w:r>
          </w:p>
        </w:tc>
        <w:tc>
          <w:tcPr>
            <w:tcW w:w="1199" w:type="dxa"/>
          </w:tcPr>
          <w:p w14:paraId="5C741CF9"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06.11.25</w:t>
            </w:r>
          </w:p>
        </w:tc>
        <w:tc>
          <w:tcPr>
            <w:tcW w:w="1079" w:type="dxa"/>
          </w:tcPr>
          <w:p w14:paraId="6D88649B"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BACS</w:t>
            </w:r>
          </w:p>
        </w:tc>
        <w:tc>
          <w:tcPr>
            <w:tcW w:w="1439" w:type="dxa"/>
          </w:tcPr>
          <w:p w14:paraId="24887A95" w14:textId="77777777" w:rsidR="004608D1" w:rsidRDefault="004608D1">
            <w:pPr>
              <w:rPr>
                <w:rFonts w:cs="Arial"/>
                <w:b/>
                <w:bCs/>
                <w:color w:val="002060"/>
              </w:rPr>
            </w:pPr>
            <w:r>
              <w:rPr>
                <w:rFonts w:ascii="Calibri" w:eastAsia="Times New Roman" w:hAnsi="Calibri" w:cs="Calibri"/>
                <w:sz w:val="20"/>
                <w:szCs w:val="20"/>
                <w:lang w:eastAsia="en-GB"/>
              </w:rPr>
              <w:t>Jubilee Gdns x 4 HRS</w:t>
            </w:r>
          </w:p>
        </w:tc>
        <w:tc>
          <w:tcPr>
            <w:tcW w:w="1366" w:type="dxa"/>
          </w:tcPr>
          <w:p w14:paraId="22D36BBD" w14:textId="77777777" w:rsidR="004608D1" w:rsidRPr="00E46AA8" w:rsidRDefault="004608D1">
            <w:pPr>
              <w:rPr>
                <w:rFonts w:cs="Arial"/>
                <w:b/>
                <w:bCs/>
                <w:color w:val="215E99" w:themeColor="text2" w:themeTint="BF"/>
              </w:rPr>
            </w:pPr>
            <w:r w:rsidRPr="00E46AA8">
              <w:rPr>
                <w:rFonts w:ascii="Calibri" w:eastAsia="Times New Roman" w:hAnsi="Calibri" w:cs="Calibri"/>
                <w:color w:val="215E99" w:themeColor="text2" w:themeTint="BF"/>
                <w:sz w:val="20"/>
                <w:szCs w:val="20"/>
                <w:lang w:eastAsia="en-GB"/>
              </w:rPr>
              <w:t>£108.00</w:t>
            </w:r>
          </w:p>
        </w:tc>
      </w:tr>
      <w:tr w:rsidR="004608D1" w14:paraId="2335686A" w14:textId="77777777">
        <w:tc>
          <w:tcPr>
            <w:tcW w:w="508" w:type="dxa"/>
          </w:tcPr>
          <w:p w14:paraId="5722701D" w14:textId="77777777" w:rsidR="004608D1" w:rsidRDefault="004608D1">
            <w:pPr>
              <w:rPr>
                <w:rFonts w:cs="Arial"/>
                <w:b/>
                <w:bCs/>
                <w:color w:val="002060"/>
              </w:rPr>
            </w:pPr>
            <w:r>
              <w:rPr>
                <w:rFonts w:ascii="Aptos" w:eastAsia="Times New Roman" w:hAnsi="Aptos" w:cs="Calibri"/>
                <w:color w:val="000000"/>
                <w:sz w:val="20"/>
                <w:szCs w:val="20"/>
                <w:lang w:eastAsia="en-GB"/>
              </w:rPr>
              <w:t>6</w:t>
            </w:r>
          </w:p>
        </w:tc>
        <w:tc>
          <w:tcPr>
            <w:tcW w:w="1842" w:type="dxa"/>
          </w:tcPr>
          <w:p w14:paraId="5F33E4B2" w14:textId="77777777" w:rsidR="004608D1" w:rsidRDefault="004608D1">
            <w:pPr>
              <w:rPr>
                <w:rFonts w:cs="Arial"/>
                <w:b/>
                <w:bCs/>
                <w:color w:val="002060"/>
              </w:rPr>
            </w:pPr>
            <w:r w:rsidRPr="00853D64">
              <w:rPr>
                <w:rFonts w:ascii="Aptos" w:eastAsia="Times New Roman" w:hAnsi="Aptos" w:cs="Calibri"/>
                <w:color w:val="000000"/>
                <w:sz w:val="20"/>
                <w:szCs w:val="20"/>
                <w:lang w:eastAsia="en-GB"/>
              </w:rPr>
              <w:t>Collins Skip Hire</w:t>
            </w:r>
          </w:p>
        </w:tc>
        <w:tc>
          <w:tcPr>
            <w:tcW w:w="1583" w:type="dxa"/>
          </w:tcPr>
          <w:p w14:paraId="64D96A89" w14:textId="77777777" w:rsidR="004608D1" w:rsidRDefault="004608D1">
            <w:pPr>
              <w:rPr>
                <w:rFonts w:cs="Arial"/>
                <w:b/>
                <w:bCs/>
                <w:color w:val="002060"/>
              </w:rPr>
            </w:pPr>
            <w:r w:rsidRPr="00853D64">
              <w:rPr>
                <w:rFonts w:ascii="Aptos" w:eastAsia="Times New Roman" w:hAnsi="Aptos" w:cs="Calibri"/>
                <w:color w:val="000000"/>
                <w:sz w:val="20"/>
                <w:szCs w:val="20"/>
                <w:lang w:eastAsia="en-GB"/>
              </w:rPr>
              <w:t>Inv30059</w:t>
            </w:r>
          </w:p>
        </w:tc>
        <w:tc>
          <w:tcPr>
            <w:tcW w:w="1199" w:type="dxa"/>
          </w:tcPr>
          <w:p w14:paraId="03D8FCDD" w14:textId="77777777" w:rsidR="004608D1" w:rsidRDefault="004608D1">
            <w:pPr>
              <w:rPr>
                <w:rFonts w:cs="Arial"/>
                <w:b/>
                <w:bCs/>
                <w:color w:val="002060"/>
              </w:rPr>
            </w:pPr>
            <w:r w:rsidRPr="00853D64">
              <w:rPr>
                <w:rFonts w:ascii="Aptos" w:eastAsia="Times New Roman" w:hAnsi="Aptos" w:cs="Calibri"/>
                <w:color w:val="000000"/>
                <w:sz w:val="20"/>
                <w:szCs w:val="20"/>
                <w:lang w:eastAsia="en-GB"/>
              </w:rPr>
              <w:t>27</w:t>
            </w:r>
            <w:r>
              <w:rPr>
                <w:rFonts w:ascii="Aptos" w:eastAsia="Times New Roman" w:hAnsi="Aptos" w:cs="Calibri"/>
                <w:color w:val="000000"/>
                <w:sz w:val="20"/>
                <w:szCs w:val="20"/>
                <w:lang w:eastAsia="en-GB"/>
              </w:rPr>
              <w:t>.</w:t>
            </w:r>
            <w:r w:rsidRPr="00853D64">
              <w:rPr>
                <w:rFonts w:ascii="Aptos" w:eastAsia="Times New Roman" w:hAnsi="Aptos" w:cs="Calibri"/>
                <w:color w:val="000000"/>
                <w:sz w:val="20"/>
                <w:szCs w:val="20"/>
                <w:lang w:eastAsia="en-GB"/>
              </w:rPr>
              <w:t>11.25</w:t>
            </w:r>
          </w:p>
        </w:tc>
        <w:tc>
          <w:tcPr>
            <w:tcW w:w="1079" w:type="dxa"/>
          </w:tcPr>
          <w:p w14:paraId="36695DC3" w14:textId="77777777" w:rsidR="004608D1" w:rsidRDefault="004608D1">
            <w:pPr>
              <w:rPr>
                <w:rFonts w:cs="Arial"/>
                <w:b/>
                <w:bCs/>
                <w:color w:val="002060"/>
              </w:rPr>
            </w:pPr>
          </w:p>
        </w:tc>
        <w:tc>
          <w:tcPr>
            <w:tcW w:w="1439" w:type="dxa"/>
          </w:tcPr>
          <w:p w14:paraId="033ED384" w14:textId="77777777" w:rsidR="004608D1" w:rsidRDefault="004608D1">
            <w:pPr>
              <w:rPr>
                <w:rFonts w:cs="Arial"/>
                <w:b/>
                <w:bCs/>
                <w:color w:val="002060"/>
              </w:rPr>
            </w:pPr>
            <w:r w:rsidRPr="00853D64">
              <w:rPr>
                <w:rFonts w:ascii="Aptos" w:eastAsia="Times New Roman" w:hAnsi="Aptos" w:cs="Calibri"/>
                <w:color w:val="000000"/>
                <w:sz w:val="20"/>
                <w:szCs w:val="20"/>
                <w:lang w:eastAsia="en-GB"/>
              </w:rPr>
              <w:t>Ticket 723411</w:t>
            </w:r>
          </w:p>
        </w:tc>
        <w:tc>
          <w:tcPr>
            <w:tcW w:w="1366" w:type="dxa"/>
          </w:tcPr>
          <w:p w14:paraId="1C4521FB" w14:textId="77777777" w:rsidR="004608D1" w:rsidRPr="00E46AA8" w:rsidRDefault="004608D1">
            <w:pPr>
              <w:rPr>
                <w:rFonts w:cs="Arial"/>
                <w:b/>
                <w:bCs/>
                <w:color w:val="215E99" w:themeColor="text2" w:themeTint="BF"/>
              </w:rPr>
            </w:pPr>
            <w:r w:rsidRPr="00E46AA8">
              <w:rPr>
                <w:rFonts w:ascii="Aptos" w:eastAsia="Times New Roman" w:hAnsi="Aptos" w:cs="Calibri"/>
                <w:color w:val="215E99" w:themeColor="text2" w:themeTint="BF"/>
                <w:sz w:val="20"/>
                <w:szCs w:val="20"/>
                <w:lang w:eastAsia="en-GB"/>
              </w:rPr>
              <w:t>£679.46</w:t>
            </w:r>
          </w:p>
        </w:tc>
      </w:tr>
      <w:tr w:rsidR="004608D1" w14:paraId="037D5922" w14:textId="77777777">
        <w:tc>
          <w:tcPr>
            <w:tcW w:w="508" w:type="dxa"/>
          </w:tcPr>
          <w:p w14:paraId="52F366E6" w14:textId="77777777" w:rsidR="004608D1" w:rsidRDefault="004608D1">
            <w:pPr>
              <w:rPr>
                <w:rFonts w:ascii="Aptos" w:eastAsia="Times New Roman" w:hAnsi="Aptos" w:cs="Calibri"/>
                <w:color w:val="000000"/>
                <w:sz w:val="20"/>
                <w:szCs w:val="20"/>
                <w:lang w:eastAsia="en-GB"/>
              </w:rPr>
            </w:pPr>
            <w:r>
              <w:rPr>
                <w:rFonts w:ascii="Aptos" w:eastAsia="Times New Roman" w:hAnsi="Aptos" w:cs="Calibri"/>
                <w:color w:val="000000"/>
                <w:sz w:val="20"/>
                <w:szCs w:val="20"/>
                <w:lang w:eastAsia="en-GB"/>
              </w:rPr>
              <w:t>7</w:t>
            </w:r>
          </w:p>
        </w:tc>
        <w:tc>
          <w:tcPr>
            <w:tcW w:w="1842" w:type="dxa"/>
          </w:tcPr>
          <w:p w14:paraId="5EBF6ED4" w14:textId="77777777" w:rsidR="004608D1" w:rsidRPr="00853D64" w:rsidRDefault="004608D1">
            <w:pPr>
              <w:rPr>
                <w:rFonts w:ascii="Aptos" w:eastAsia="Times New Roman" w:hAnsi="Aptos" w:cs="Calibri"/>
                <w:color w:val="000000"/>
                <w:sz w:val="20"/>
                <w:szCs w:val="20"/>
                <w:lang w:eastAsia="en-GB"/>
              </w:rPr>
            </w:pPr>
            <w:r>
              <w:rPr>
                <w:rFonts w:ascii="Aptos" w:eastAsia="Times New Roman" w:hAnsi="Aptos" w:cs="Calibri"/>
                <w:color w:val="000000"/>
                <w:sz w:val="20"/>
                <w:szCs w:val="20"/>
                <w:lang w:eastAsia="en-GB"/>
              </w:rPr>
              <w:t>Apex Tree Services</w:t>
            </w:r>
          </w:p>
        </w:tc>
        <w:tc>
          <w:tcPr>
            <w:tcW w:w="1583" w:type="dxa"/>
          </w:tcPr>
          <w:p w14:paraId="710B9CB8" w14:textId="77777777" w:rsidR="004608D1" w:rsidRPr="00853D64" w:rsidRDefault="004608D1">
            <w:pPr>
              <w:rPr>
                <w:rFonts w:ascii="Aptos" w:eastAsia="Times New Roman" w:hAnsi="Aptos" w:cs="Calibri"/>
                <w:color w:val="000000"/>
                <w:sz w:val="20"/>
                <w:szCs w:val="20"/>
                <w:lang w:eastAsia="en-GB"/>
              </w:rPr>
            </w:pPr>
            <w:r>
              <w:rPr>
                <w:rFonts w:ascii="Aptos" w:eastAsia="Times New Roman" w:hAnsi="Aptos" w:cs="Calibri"/>
                <w:color w:val="000000"/>
                <w:sz w:val="20"/>
                <w:szCs w:val="20"/>
                <w:lang w:eastAsia="en-GB"/>
              </w:rPr>
              <w:t>Inv000081</w:t>
            </w:r>
          </w:p>
        </w:tc>
        <w:tc>
          <w:tcPr>
            <w:tcW w:w="1199" w:type="dxa"/>
          </w:tcPr>
          <w:p w14:paraId="658839A6" w14:textId="77777777" w:rsidR="004608D1" w:rsidRPr="00853D64" w:rsidRDefault="004608D1">
            <w:pPr>
              <w:rPr>
                <w:rFonts w:ascii="Aptos" w:eastAsia="Times New Roman" w:hAnsi="Aptos" w:cs="Calibri"/>
                <w:color w:val="000000"/>
                <w:sz w:val="20"/>
                <w:szCs w:val="20"/>
                <w:lang w:eastAsia="en-GB"/>
              </w:rPr>
            </w:pPr>
            <w:r>
              <w:rPr>
                <w:rFonts w:ascii="Aptos" w:eastAsia="Times New Roman" w:hAnsi="Aptos" w:cs="Calibri"/>
                <w:color w:val="000000"/>
                <w:sz w:val="20"/>
                <w:szCs w:val="20"/>
                <w:lang w:eastAsia="en-GB"/>
              </w:rPr>
              <w:t>27.11.25</w:t>
            </w:r>
          </w:p>
        </w:tc>
        <w:tc>
          <w:tcPr>
            <w:tcW w:w="1079" w:type="dxa"/>
          </w:tcPr>
          <w:p w14:paraId="36188A6B" w14:textId="77777777" w:rsidR="004608D1" w:rsidRDefault="004608D1">
            <w:pPr>
              <w:rPr>
                <w:rFonts w:cs="Arial"/>
                <w:b/>
                <w:bCs/>
                <w:color w:val="002060"/>
              </w:rPr>
            </w:pPr>
          </w:p>
        </w:tc>
        <w:tc>
          <w:tcPr>
            <w:tcW w:w="1439" w:type="dxa"/>
          </w:tcPr>
          <w:p w14:paraId="66830109" w14:textId="77777777" w:rsidR="004608D1" w:rsidRPr="00853D64" w:rsidRDefault="004608D1">
            <w:pPr>
              <w:rPr>
                <w:rFonts w:ascii="Aptos" w:eastAsia="Times New Roman" w:hAnsi="Aptos" w:cs="Calibri"/>
                <w:color w:val="000000"/>
                <w:sz w:val="20"/>
                <w:szCs w:val="20"/>
                <w:lang w:eastAsia="en-GB"/>
              </w:rPr>
            </w:pPr>
            <w:r>
              <w:rPr>
                <w:rFonts w:ascii="Aptos" w:eastAsia="Times New Roman" w:hAnsi="Aptos" w:cs="Calibri"/>
                <w:color w:val="000000"/>
                <w:sz w:val="20"/>
                <w:szCs w:val="20"/>
                <w:lang w:eastAsia="en-GB"/>
              </w:rPr>
              <w:t>Tree Planting</w:t>
            </w:r>
          </w:p>
        </w:tc>
        <w:tc>
          <w:tcPr>
            <w:tcW w:w="1366" w:type="dxa"/>
          </w:tcPr>
          <w:p w14:paraId="4ACBB220" w14:textId="77777777" w:rsidR="004608D1" w:rsidRPr="00E46AA8" w:rsidRDefault="004608D1">
            <w:pPr>
              <w:rPr>
                <w:rFonts w:ascii="Aptos" w:eastAsia="Times New Roman" w:hAnsi="Aptos" w:cs="Calibri"/>
                <w:color w:val="215E99" w:themeColor="text2" w:themeTint="BF"/>
                <w:sz w:val="20"/>
                <w:szCs w:val="20"/>
                <w:lang w:eastAsia="en-GB"/>
              </w:rPr>
            </w:pPr>
            <w:r>
              <w:rPr>
                <w:rFonts w:ascii="Aptos" w:eastAsia="Times New Roman" w:hAnsi="Aptos" w:cs="Calibri"/>
                <w:color w:val="215E99" w:themeColor="text2" w:themeTint="BF"/>
                <w:sz w:val="20"/>
                <w:szCs w:val="20"/>
                <w:lang w:eastAsia="en-GB"/>
              </w:rPr>
              <w:t>£260.00</w:t>
            </w:r>
          </w:p>
        </w:tc>
      </w:tr>
      <w:tr w:rsidR="004608D1" w14:paraId="3BE17813" w14:textId="77777777">
        <w:tc>
          <w:tcPr>
            <w:tcW w:w="508" w:type="dxa"/>
          </w:tcPr>
          <w:p w14:paraId="7AD12937" w14:textId="424FC201" w:rsidR="004608D1" w:rsidRPr="001A0EE4" w:rsidRDefault="001A0EE4">
            <w:pPr>
              <w:rPr>
                <w:rFonts w:cs="Arial"/>
                <w:sz w:val="20"/>
                <w:szCs w:val="20"/>
              </w:rPr>
            </w:pPr>
            <w:r w:rsidRPr="001A0EE4">
              <w:rPr>
                <w:rFonts w:cs="Arial"/>
                <w:sz w:val="20"/>
                <w:szCs w:val="20"/>
              </w:rPr>
              <w:t xml:space="preserve">8 </w:t>
            </w:r>
          </w:p>
        </w:tc>
        <w:tc>
          <w:tcPr>
            <w:tcW w:w="1842" w:type="dxa"/>
          </w:tcPr>
          <w:p w14:paraId="45272834" w14:textId="3FC4E2DF" w:rsidR="004608D1" w:rsidRPr="001A0EE4" w:rsidRDefault="001A0EE4">
            <w:pPr>
              <w:rPr>
                <w:rFonts w:cs="Arial"/>
                <w:sz w:val="20"/>
                <w:szCs w:val="20"/>
              </w:rPr>
            </w:pPr>
            <w:r w:rsidRPr="001A0EE4">
              <w:rPr>
                <w:rFonts w:cs="Arial"/>
                <w:sz w:val="20"/>
                <w:szCs w:val="20"/>
              </w:rPr>
              <w:t>Collins Skip Hire</w:t>
            </w:r>
          </w:p>
        </w:tc>
        <w:tc>
          <w:tcPr>
            <w:tcW w:w="1583" w:type="dxa"/>
          </w:tcPr>
          <w:p w14:paraId="0A3E2B3C" w14:textId="51EA085E" w:rsidR="004608D1" w:rsidRPr="001A0EE4" w:rsidRDefault="001A0EE4">
            <w:pPr>
              <w:rPr>
                <w:rFonts w:cs="Arial"/>
                <w:sz w:val="20"/>
                <w:szCs w:val="20"/>
              </w:rPr>
            </w:pPr>
            <w:r>
              <w:rPr>
                <w:rFonts w:cs="Arial"/>
                <w:sz w:val="20"/>
                <w:szCs w:val="20"/>
              </w:rPr>
              <w:t>Inv300568</w:t>
            </w:r>
          </w:p>
        </w:tc>
        <w:tc>
          <w:tcPr>
            <w:tcW w:w="1199" w:type="dxa"/>
          </w:tcPr>
          <w:p w14:paraId="0E0D5632" w14:textId="03A78DB0" w:rsidR="004608D1" w:rsidRPr="001A0EE4" w:rsidRDefault="001A0EE4">
            <w:pPr>
              <w:rPr>
                <w:rFonts w:cs="Arial"/>
                <w:sz w:val="20"/>
                <w:szCs w:val="20"/>
              </w:rPr>
            </w:pPr>
            <w:r>
              <w:rPr>
                <w:rFonts w:cs="Arial"/>
                <w:sz w:val="20"/>
                <w:szCs w:val="20"/>
              </w:rPr>
              <w:t>27.11.25</w:t>
            </w:r>
          </w:p>
        </w:tc>
        <w:tc>
          <w:tcPr>
            <w:tcW w:w="1079" w:type="dxa"/>
          </w:tcPr>
          <w:p w14:paraId="30B074E3" w14:textId="77777777" w:rsidR="004608D1" w:rsidRPr="001A0EE4" w:rsidRDefault="004608D1">
            <w:pPr>
              <w:rPr>
                <w:rFonts w:cs="Arial"/>
                <w:sz w:val="20"/>
                <w:szCs w:val="20"/>
              </w:rPr>
            </w:pPr>
          </w:p>
        </w:tc>
        <w:tc>
          <w:tcPr>
            <w:tcW w:w="1439" w:type="dxa"/>
          </w:tcPr>
          <w:p w14:paraId="7C80EF32" w14:textId="403B4CB2" w:rsidR="004608D1" w:rsidRPr="001A0EE4" w:rsidRDefault="001A0EE4">
            <w:pPr>
              <w:rPr>
                <w:rFonts w:cs="Arial"/>
                <w:sz w:val="20"/>
                <w:szCs w:val="20"/>
              </w:rPr>
            </w:pPr>
            <w:r>
              <w:rPr>
                <w:rFonts w:ascii="Calibri" w:eastAsia="Times New Roman" w:hAnsi="Calibri" w:cs="Calibri"/>
                <w:sz w:val="20"/>
                <w:szCs w:val="20"/>
                <w:lang w:eastAsia="en-GB"/>
              </w:rPr>
              <w:t>Ticket 193245</w:t>
            </w:r>
          </w:p>
        </w:tc>
        <w:tc>
          <w:tcPr>
            <w:tcW w:w="1366" w:type="dxa"/>
          </w:tcPr>
          <w:p w14:paraId="79653CFC" w14:textId="32BE9D78" w:rsidR="004608D1" w:rsidRPr="001A0EE4" w:rsidRDefault="001A0EE4">
            <w:pPr>
              <w:rPr>
                <w:rFonts w:cs="Arial"/>
                <w:sz w:val="20"/>
                <w:szCs w:val="20"/>
              </w:rPr>
            </w:pPr>
            <w:r w:rsidRPr="001A0EE4">
              <w:rPr>
                <w:rFonts w:cs="Arial"/>
                <w:color w:val="156082" w:themeColor="accent1"/>
                <w:sz w:val="20"/>
                <w:szCs w:val="20"/>
              </w:rPr>
              <w:t>£402.60</w:t>
            </w:r>
          </w:p>
        </w:tc>
      </w:tr>
      <w:tr w:rsidR="001A0EE4" w14:paraId="1AF807DA" w14:textId="77777777">
        <w:tc>
          <w:tcPr>
            <w:tcW w:w="508" w:type="dxa"/>
          </w:tcPr>
          <w:p w14:paraId="5293E6A6" w14:textId="77777777" w:rsidR="001A0EE4" w:rsidRDefault="001A0EE4">
            <w:pPr>
              <w:rPr>
                <w:rFonts w:cs="Arial"/>
                <w:b/>
                <w:bCs/>
                <w:color w:val="002060"/>
              </w:rPr>
            </w:pPr>
          </w:p>
        </w:tc>
        <w:tc>
          <w:tcPr>
            <w:tcW w:w="1842" w:type="dxa"/>
          </w:tcPr>
          <w:p w14:paraId="0F04599B" w14:textId="77777777" w:rsidR="001A0EE4" w:rsidRDefault="001A0EE4">
            <w:pPr>
              <w:rPr>
                <w:rFonts w:cs="Arial"/>
                <w:b/>
                <w:bCs/>
                <w:color w:val="002060"/>
              </w:rPr>
            </w:pPr>
          </w:p>
        </w:tc>
        <w:tc>
          <w:tcPr>
            <w:tcW w:w="1583" w:type="dxa"/>
          </w:tcPr>
          <w:p w14:paraId="34EE46FB" w14:textId="77777777" w:rsidR="001A0EE4" w:rsidRDefault="001A0EE4">
            <w:pPr>
              <w:rPr>
                <w:rFonts w:cs="Arial"/>
                <w:b/>
                <w:bCs/>
                <w:color w:val="002060"/>
              </w:rPr>
            </w:pPr>
          </w:p>
        </w:tc>
        <w:tc>
          <w:tcPr>
            <w:tcW w:w="1199" w:type="dxa"/>
          </w:tcPr>
          <w:p w14:paraId="3425E373" w14:textId="77777777" w:rsidR="001A0EE4" w:rsidRDefault="001A0EE4">
            <w:pPr>
              <w:rPr>
                <w:rFonts w:cs="Arial"/>
                <w:b/>
                <w:bCs/>
                <w:color w:val="002060"/>
              </w:rPr>
            </w:pPr>
          </w:p>
        </w:tc>
        <w:tc>
          <w:tcPr>
            <w:tcW w:w="1079" w:type="dxa"/>
          </w:tcPr>
          <w:p w14:paraId="2C938B92" w14:textId="77777777" w:rsidR="001A0EE4" w:rsidRDefault="001A0EE4">
            <w:pPr>
              <w:rPr>
                <w:rFonts w:cs="Arial"/>
                <w:b/>
                <w:bCs/>
                <w:color w:val="002060"/>
              </w:rPr>
            </w:pPr>
          </w:p>
        </w:tc>
        <w:tc>
          <w:tcPr>
            <w:tcW w:w="1439" w:type="dxa"/>
          </w:tcPr>
          <w:p w14:paraId="335E1CE2" w14:textId="77777777" w:rsidR="001A0EE4" w:rsidRPr="00853D64" w:rsidRDefault="001A0EE4">
            <w:pPr>
              <w:rPr>
                <w:rFonts w:ascii="Calibri" w:eastAsia="Times New Roman" w:hAnsi="Calibri" w:cs="Calibri"/>
                <w:b/>
                <w:bCs/>
                <w:sz w:val="20"/>
                <w:szCs w:val="20"/>
                <w:lang w:eastAsia="en-GB"/>
              </w:rPr>
            </w:pPr>
          </w:p>
        </w:tc>
        <w:tc>
          <w:tcPr>
            <w:tcW w:w="1366" w:type="dxa"/>
          </w:tcPr>
          <w:p w14:paraId="3C86D076" w14:textId="37EE4CCB" w:rsidR="001A0EE4" w:rsidRPr="00853D64" w:rsidRDefault="001A0EE4">
            <w:pPr>
              <w:rPr>
                <w:rFonts w:ascii="Calibri" w:eastAsia="Times New Roman" w:hAnsi="Calibri" w:cs="Calibri"/>
                <w:b/>
                <w:bCs/>
                <w:color w:val="215E99" w:themeColor="text2" w:themeTint="BF"/>
                <w:sz w:val="20"/>
                <w:szCs w:val="20"/>
                <w:lang w:eastAsia="en-GB"/>
              </w:rPr>
            </w:pPr>
            <w:r w:rsidRPr="00853D64">
              <w:rPr>
                <w:rFonts w:ascii="Calibri" w:eastAsia="Times New Roman" w:hAnsi="Calibri" w:cs="Calibri"/>
                <w:b/>
                <w:bCs/>
                <w:color w:val="215E99" w:themeColor="text2" w:themeTint="BF"/>
                <w:sz w:val="20"/>
                <w:szCs w:val="20"/>
                <w:lang w:eastAsia="en-GB"/>
              </w:rPr>
              <w:t>£2,</w:t>
            </w:r>
            <w:r>
              <w:rPr>
                <w:rFonts w:ascii="Calibri" w:eastAsia="Times New Roman" w:hAnsi="Calibri" w:cs="Calibri"/>
                <w:b/>
                <w:bCs/>
                <w:color w:val="215E99" w:themeColor="text2" w:themeTint="BF"/>
                <w:sz w:val="20"/>
                <w:szCs w:val="20"/>
                <w:lang w:eastAsia="en-GB"/>
              </w:rPr>
              <w:t>840</w:t>
            </w:r>
            <w:r w:rsidRPr="00853D64">
              <w:rPr>
                <w:rFonts w:ascii="Calibri" w:eastAsia="Times New Roman" w:hAnsi="Calibri" w:cs="Calibri"/>
                <w:b/>
                <w:bCs/>
                <w:color w:val="215E99" w:themeColor="text2" w:themeTint="BF"/>
                <w:sz w:val="20"/>
                <w:szCs w:val="20"/>
                <w:lang w:eastAsia="en-GB"/>
              </w:rPr>
              <w:t>.</w:t>
            </w:r>
            <w:r>
              <w:rPr>
                <w:rFonts w:ascii="Calibri" w:eastAsia="Times New Roman" w:hAnsi="Calibri" w:cs="Calibri"/>
                <w:b/>
                <w:bCs/>
                <w:color w:val="215E99" w:themeColor="text2" w:themeTint="BF"/>
                <w:sz w:val="20"/>
                <w:szCs w:val="20"/>
                <w:lang w:eastAsia="en-GB"/>
              </w:rPr>
              <w:t>86</w:t>
            </w:r>
          </w:p>
        </w:tc>
      </w:tr>
      <w:tr w:rsidR="004608D1" w14:paraId="489A9AE0" w14:textId="77777777">
        <w:tc>
          <w:tcPr>
            <w:tcW w:w="508" w:type="dxa"/>
          </w:tcPr>
          <w:p w14:paraId="53C8335D" w14:textId="77777777" w:rsidR="004608D1" w:rsidRDefault="004608D1">
            <w:pPr>
              <w:rPr>
                <w:rFonts w:cs="Arial"/>
                <w:b/>
                <w:bCs/>
                <w:color w:val="002060"/>
              </w:rPr>
            </w:pPr>
          </w:p>
        </w:tc>
        <w:tc>
          <w:tcPr>
            <w:tcW w:w="1842" w:type="dxa"/>
          </w:tcPr>
          <w:p w14:paraId="4267550C" w14:textId="77777777" w:rsidR="004608D1" w:rsidRDefault="004608D1">
            <w:pPr>
              <w:rPr>
                <w:rFonts w:cs="Arial"/>
                <w:b/>
                <w:bCs/>
                <w:color w:val="002060"/>
              </w:rPr>
            </w:pPr>
            <w:r w:rsidRPr="00853D64">
              <w:rPr>
                <w:rFonts w:ascii="Calibri" w:eastAsia="Times New Roman" w:hAnsi="Calibri" w:cs="Calibri"/>
                <w:b/>
                <w:bCs/>
                <w:sz w:val="20"/>
                <w:szCs w:val="20"/>
                <w:u w:val="single"/>
                <w:lang w:eastAsia="en-GB"/>
              </w:rPr>
              <w:t>DD</w:t>
            </w:r>
          </w:p>
        </w:tc>
        <w:tc>
          <w:tcPr>
            <w:tcW w:w="1583" w:type="dxa"/>
          </w:tcPr>
          <w:p w14:paraId="1136742B" w14:textId="77777777" w:rsidR="004608D1" w:rsidRDefault="004608D1">
            <w:pPr>
              <w:rPr>
                <w:rFonts w:cs="Arial"/>
                <w:b/>
                <w:bCs/>
                <w:color w:val="002060"/>
              </w:rPr>
            </w:pPr>
          </w:p>
        </w:tc>
        <w:tc>
          <w:tcPr>
            <w:tcW w:w="1199" w:type="dxa"/>
          </w:tcPr>
          <w:p w14:paraId="7113620C" w14:textId="77777777" w:rsidR="004608D1" w:rsidRDefault="004608D1">
            <w:pPr>
              <w:rPr>
                <w:rFonts w:cs="Arial"/>
                <w:b/>
                <w:bCs/>
                <w:color w:val="002060"/>
              </w:rPr>
            </w:pPr>
          </w:p>
        </w:tc>
        <w:tc>
          <w:tcPr>
            <w:tcW w:w="1079" w:type="dxa"/>
          </w:tcPr>
          <w:p w14:paraId="0FA54AB1" w14:textId="77777777" w:rsidR="004608D1" w:rsidRDefault="004608D1">
            <w:pPr>
              <w:rPr>
                <w:rFonts w:cs="Arial"/>
                <w:b/>
                <w:bCs/>
                <w:color w:val="002060"/>
              </w:rPr>
            </w:pPr>
          </w:p>
        </w:tc>
        <w:tc>
          <w:tcPr>
            <w:tcW w:w="1439" w:type="dxa"/>
          </w:tcPr>
          <w:p w14:paraId="532F242B" w14:textId="77777777" w:rsidR="004608D1" w:rsidRPr="0001034F" w:rsidRDefault="004608D1">
            <w:pPr>
              <w:rPr>
                <w:rFonts w:cs="Arial"/>
                <w:b/>
                <w:bCs/>
                <w:color w:val="002060"/>
                <w:sz w:val="20"/>
                <w:szCs w:val="20"/>
              </w:rPr>
            </w:pPr>
          </w:p>
        </w:tc>
        <w:tc>
          <w:tcPr>
            <w:tcW w:w="1366" w:type="dxa"/>
          </w:tcPr>
          <w:p w14:paraId="528B647B" w14:textId="77777777" w:rsidR="004608D1" w:rsidRPr="00E46AA8" w:rsidRDefault="004608D1">
            <w:pPr>
              <w:rPr>
                <w:rFonts w:cs="Arial"/>
                <w:b/>
                <w:bCs/>
                <w:color w:val="215E99" w:themeColor="text2" w:themeTint="BF"/>
              </w:rPr>
            </w:pPr>
          </w:p>
        </w:tc>
      </w:tr>
      <w:tr w:rsidR="004608D1" w14:paraId="4E9F31F1" w14:textId="77777777">
        <w:tc>
          <w:tcPr>
            <w:tcW w:w="508" w:type="dxa"/>
          </w:tcPr>
          <w:p w14:paraId="6E345532" w14:textId="77777777" w:rsidR="004608D1" w:rsidRDefault="004608D1">
            <w:pPr>
              <w:rPr>
                <w:rFonts w:cs="Arial"/>
                <w:b/>
                <w:bCs/>
                <w:color w:val="002060"/>
              </w:rPr>
            </w:pPr>
          </w:p>
        </w:tc>
        <w:tc>
          <w:tcPr>
            <w:tcW w:w="1842" w:type="dxa"/>
          </w:tcPr>
          <w:p w14:paraId="68B5467D" w14:textId="77777777" w:rsidR="004608D1" w:rsidRPr="00853D64" w:rsidRDefault="004608D1">
            <w:pPr>
              <w:rPr>
                <w:rFonts w:ascii="Calibri" w:eastAsia="Times New Roman" w:hAnsi="Calibri" w:cs="Calibri"/>
                <w:b/>
                <w:bCs/>
                <w:sz w:val="20"/>
                <w:szCs w:val="20"/>
                <w:u w:val="single"/>
                <w:lang w:eastAsia="en-GB"/>
              </w:rPr>
            </w:pPr>
            <w:r w:rsidRPr="00853D64">
              <w:rPr>
                <w:rFonts w:ascii="Calibri" w:eastAsia="Times New Roman" w:hAnsi="Calibri" w:cs="Calibri"/>
                <w:color w:val="000000"/>
                <w:sz w:val="20"/>
                <w:szCs w:val="20"/>
                <w:lang w:eastAsia="en-GB"/>
              </w:rPr>
              <w:t>Nest</w:t>
            </w:r>
          </w:p>
        </w:tc>
        <w:tc>
          <w:tcPr>
            <w:tcW w:w="1583" w:type="dxa"/>
          </w:tcPr>
          <w:p w14:paraId="0D5E15D6"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Pension (ER)</w:t>
            </w:r>
          </w:p>
        </w:tc>
        <w:tc>
          <w:tcPr>
            <w:tcW w:w="1199" w:type="dxa"/>
          </w:tcPr>
          <w:p w14:paraId="6D785FD9"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Nov</w:t>
            </w:r>
          </w:p>
        </w:tc>
        <w:tc>
          <w:tcPr>
            <w:tcW w:w="1079" w:type="dxa"/>
          </w:tcPr>
          <w:p w14:paraId="3E01EF02" w14:textId="77777777" w:rsidR="004608D1" w:rsidRDefault="004608D1">
            <w:pPr>
              <w:rPr>
                <w:rFonts w:cs="Arial"/>
                <w:b/>
                <w:bCs/>
                <w:color w:val="002060"/>
              </w:rPr>
            </w:pPr>
          </w:p>
        </w:tc>
        <w:tc>
          <w:tcPr>
            <w:tcW w:w="1439" w:type="dxa"/>
          </w:tcPr>
          <w:p w14:paraId="6B3AFE35"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 xml:space="preserve">Mth8 (Nov) ER </w:t>
            </w:r>
          </w:p>
        </w:tc>
        <w:tc>
          <w:tcPr>
            <w:tcW w:w="1366" w:type="dxa"/>
          </w:tcPr>
          <w:p w14:paraId="51373954" w14:textId="77777777" w:rsidR="004608D1" w:rsidRPr="00E46AA8" w:rsidRDefault="004608D1">
            <w:pPr>
              <w:rPr>
                <w:rFonts w:cs="Arial"/>
                <w:b/>
                <w:bCs/>
                <w:color w:val="215E99" w:themeColor="text2" w:themeTint="BF"/>
              </w:rPr>
            </w:pPr>
          </w:p>
        </w:tc>
      </w:tr>
      <w:tr w:rsidR="004608D1" w14:paraId="298C28E5" w14:textId="77777777">
        <w:tc>
          <w:tcPr>
            <w:tcW w:w="508" w:type="dxa"/>
          </w:tcPr>
          <w:p w14:paraId="4C4BD001" w14:textId="77777777" w:rsidR="004608D1" w:rsidRDefault="004608D1">
            <w:pPr>
              <w:rPr>
                <w:rFonts w:cs="Arial"/>
                <w:b/>
                <w:bCs/>
                <w:color w:val="002060"/>
              </w:rPr>
            </w:pPr>
          </w:p>
        </w:tc>
        <w:tc>
          <w:tcPr>
            <w:tcW w:w="1842" w:type="dxa"/>
          </w:tcPr>
          <w:p w14:paraId="13778DF5" w14:textId="77777777" w:rsidR="004608D1" w:rsidRPr="00853D64" w:rsidRDefault="004608D1">
            <w:pPr>
              <w:rPr>
                <w:rFonts w:ascii="Calibri" w:eastAsia="Times New Roman" w:hAnsi="Calibri" w:cs="Calibri"/>
                <w:color w:val="000000"/>
                <w:sz w:val="20"/>
                <w:szCs w:val="20"/>
                <w:lang w:eastAsia="en-GB"/>
              </w:rPr>
            </w:pPr>
          </w:p>
        </w:tc>
        <w:tc>
          <w:tcPr>
            <w:tcW w:w="1583" w:type="dxa"/>
          </w:tcPr>
          <w:p w14:paraId="6C8DB071"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Pension (EE)</w:t>
            </w:r>
          </w:p>
        </w:tc>
        <w:tc>
          <w:tcPr>
            <w:tcW w:w="1199" w:type="dxa"/>
          </w:tcPr>
          <w:p w14:paraId="12B6C0FC"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Nov</w:t>
            </w:r>
          </w:p>
        </w:tc>
        <w:tc>
          <w:tcPr>
            <w:tcW w:w="1079" w:type="dxa"/>
          </w:tcPr>
          <w:p w14:paraId="0816469D"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DD</w:t>
            </w:r>
          </w:p>
        </w:tc>
        <w:tc>
          <w:tcPr>
            <w:tcW w:w="1439" w:type="dxa"/>
          </w:tcPr>
          <w:p w14:paraId="599F97F3" w14:textId="77777777" w:rsidR="004608D1" w:rsidRDefault="004608D1">
            <w:pPr>
              <w:rPr>
                <w:rFonts w:cs="Arial"/>
                <w:b/>
                <w:bCs/>
                <w:color w:val="002060"/>
              </w:rPr>
            </w:pPr>
            <w:r w:rsidRPr="00853D64">
              <w:rPr>
                <w:rFonts w:ascii="Calibri" w:eastAsia="Times New Roman" w:hAnsi="Calibri" w:cs="Calibri"/>
                <w:color w:val="000000"/>
                <w:sz w:val="20"/>
                <w:szCs w:val="20"/>
                <w:lang w:eastAsia="en-GB"/>
              </w:rPr>
              <w:t xml:space="preserve">Mth8 (Nov) EE </w:t>
            </w:r>
          </w:p>
        </w:tc>
        <w:tc>
          <w:tcPr>
            <w:tcW w:w="1366" w:type="dxa"/>
          </w:tcPr>
          <w:p w14:paraId="5A9537D7" w14:textId="77777777" w:rsidR="004608D1" w:rsidRPr="00E46AA8" w:rsidRDefault="004608D1">
            <w:pPr>
              <w:rPr>
                <w:rFonts w:ascii="Calibri" w:eastAsia="Times New Roman" w:hAnsi="Calibri" w:cs="Calibri"/>
                <w:color w:val="215E99" w:themeColor="text2" w:themeTint="BF"/>
                <w:sz w:val="20"/>
                <w:szCs w:val="20"/>
                <w:lang w:eastAsia="en-GB"/>
              </w:rPr>
            </w:pPr>
            <w:r w:rsidRPr="00E46AA8">
              <w:rPr>
                <w:rFonts w:ascii="Calibri" w:eastAsia="Times New Roman" w:hAnsi="Calibri" w:cs="Calibri"/>
                <w:color w:val="215E99" w:themeColor="text2" w:themeTint="BF"/>
                <w:sz w:val="20"/>
                <w:szCs w:val="20"/>
                <w:lang w:eastAsia="en-GB"/>
              </w:rPr>
              <w:t>£64.14</w:t>
            </w:r>
          </w:p>
        </w:tc>
      </w:tr>
      <w:tr w:rsidR="004608D1" w14:paraId="7DA8A2AA" w14:textId="77777777">
        <w:tc>
          <w:tcPr>
            <w:tcW w:w="508" w:type="dxa"/>
          </w:tcPr>
          <w:p w14:paraId="0109A15A" w14:textId="77777777" w:rsidR="004608D1" w:rsidRDefault="004608D1">
            <w:pPr>
              <w:rPr>
                <w:rFonts w:cs="Arial"/>
                <w:b/>
                <w:bCs/>
                <w:color w:val="002060"/>
              </w:rPr>
            </w:pPr>
          </w:p>
        </w:tc>
        <w:tc>
          <w:tcPr>
            <w:tcW w:w="1842" w:type="dxa"/>
          </w:tcPr>
          <w:p w14:paraId="697FAA19"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b/>
                <w:bCs/>
                <w:color w:val="000000"/>
                <w:sz w:val="20"/>
                <w:szCs w:val="20"/>
                <w:u w:val="single"/>
                <w:lang w:eastAsia="en-GB"/>
              </w:rPr>
              <w:t>PAID</w:t>
            </w:r>
          </w:p>
        </w:tc>
        <w:tc>
          <w:tcPr>
            <w:tcW w:w="1583" w:type="dxa"/>
          </w:tcPr>
          <w:p w14:paraId="61AD67F5" w14:textId="77777777" w:rsidR="004608D1" w:rsidRPr="00853D64" w:rsidRDefault="004608D1">
            <w:pPr>
              <w:rPr>
                <w:rFonts w:ascii="Calibri" w:eastAsia="Times New Roman" w:hAnsi="Calibri" w:cs="Calibri"/>
                <w:color w:val="000000"/>
                <w:sz w:val="20"/>
                <w:szCs w:val="20"/>
                <w:lang w:eastAsia="en-GB"/>
              </w:rPr>
            </w:pPr>
          </w:p>
        </w:tc>
        <w:tc>
          <w:tcPr>
            <w:tcW w:w="1199" w:type="dxa"/>
          </w:tcPr>
          <w:p w14:paraId="547A165E" w14:textId="77777777" w:rsidR="004608D1" w:rsidRPr="00853D64" w:rsidRDefault="004608D1">
            <w:pPr>
              <w:rPr>
                <w:rFonts w:ascii="Calibri" w:eastAsia="Times New Roman" w:hAnsi="Calibri" w:cs="Calibri"/>
                <w:color w:val="000000"/>
                <w:sz w:val="20"/>
                <w:szCs w:val="20"/>
                <w:lang w:eastAsia="en-GB"/>
              </w:rPr>
            </w:pPr>
          </w:p>
        </w:tc>
        <w:tc>
          <w:tcPr>
            <w:tcW w:w="1079" w:type="dxa"/>
          </w:tcPr>
          <w:p w14:paraId="6AB8F15B" w14:textId="77777777" w:rsidR="004608D1" w:rsidRPr="00853D64" w:rsidRDefault="004608D1">
            <w:pPr>
              <w:rPr>
                <w:rFonts w:ascii="Calibri" w:eastAsia="Times New Roman" w:hAnsi="Calibri" w:cs="Calibri"/>
                <w:color w:val="000000"/>
                <w:sz w:val="20"/>
                <w:szCs w:val="20"/>
                <w:lang w:eastAsia="en-GB"/>
              </w:rPr>
            </w:pPr>
          </w:p>
        </w:tc>
        <w:tc>
          <w:tcPr>
            <w:tcW w:w="1439" w:type="dxa"/>
          </w:tcPr>
          <w:p w14:paraId="54102EC3" w14:textId="77777777" w:rsidR="004608D1" w:rsidRPr="00853D64" w:rsidRDefault="004608D1">
            <w:pPr>
              <w:rPr>
                <w:rFonts w:ascii="Calibri" w:eastAsia="Times New Roman" w:hAnsi="Calibri" w:cs="Calibri"/>
                <w:color w:val="000000"/>
                <w:sz w:val="20"/>
                <w:szCs w:val="20"/>
                <w:lang w:eastAsia="en-GB"/>
              </w:rPr>
            </w:pPr>
          </w:p>
        </w:tc>
        <w:tc>
          <w:tcPr>
            <w:tcW w:w="1366" w:type="dxa"/>
          </w:tcPr>
          <w:p w14:paraId="0BDECE9A" w14:textId="77777777" w:rsidR="004608D1" w:rsidRPr="00E46AA8" w:rsidRDefault="004608D1">
            <w:pPr>
              <w:rPr>
                <w:rFonts w:ascii="Calibri" w:eastAsia="Times New Roman" w:hAnsi="Calibri" w:cs="Calibri"/>
                <w:color w:val="215E99" w:themeColor="text2" w:themeTint="BF"/>
                <w:sz w:val="20"/>
                <w:szCs w:val="20"/>
                <w:lang w:eastAsia="en-GB"/>
              </w:rPr>
            </w:pPr>
          </w:p>
        </w:tc>
      </w:tr>
      <w:tr w:rsidR="004608D1" w14:paraId="31DBBB58" w14:textId="77777777">
        <w:tc>
          <w:tcPr>
            <w:tcW w:w="508" w:type="dxa"/>
          </w:tcPr>
          <w:p w14:paraId="497540DA" w14:textId="77777777" w:rsidR="004608D1" w:rsidRDefault="004608D1">
            <w:pPr>
              <w:rPr>
                <w:rFonts w:cs="Arial"/>
                <w:b/>
                <w:bCs/>
                <w:color w:val="002060"/>
              </w:rPr>
            </w:pPr>
          </w:p>
        </w:tc>
        <w:tc>
          <w:tcPr>
            <w:tcW w:w="1842" w:type="dxa"/>
          </w:tcPr>
          <w:p w14:paraId="3245D705" w14:textId="77777777" w:rsidR="004608D1" w:rsidRPr="00853D64" w:rsidRDefault="004608D1">
            <w:pPr>
              <w:rPr>
                <w:rFonts w:ascii="Calibri" w:eastAsia="Times New Roman" w:hAnsi="Calibri" w:cs="Calibri"/>
                <w:b/>
                <w:bCs/>
                <w:color w:val="000000"/>
                <w:sz w:val="20"/>
                <w:szCs w:val="20"/>
                <w:u w:val="single"/>
                <w:lang w:eastAsia="en-GB"/>
              </w:rPr>
            </w:pPr>
            <w:r w:rsidRPr="00853D64">
              <w:rPr>
                <w:rFonts w:ascii="Calibri" w:eastAsia="Times New Roman" w:hAnsi="Calibri" w:cs="Calibri"/>
                <w:color w:val="000000"/>
                <w:sz w:val="20"/>
                <w:szCs w:val="20"/>
                <w:lang w:eastAsia="en-GB"/>
              </w:rPr>
              <w:t>Post Office</w:t>
            </w:r>
          </w:p>
        </w:tc>
        <w:tc>
          <w:tcPr>
            <w:tcW w:w="1583" w:type="dxa"/>
          </w:tcPr>
          <w:p w14:paraId="3C569CE7"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Stamps</w:t>
            </w:r>
          </w:p>
        </w:tc>
        <w:tc>
          <w:tcPr>
            <w:tcW w:w="1199" w:type="dxa"/>
          </w:tcPr>
          <w:p w14:paraId="61CE2BB3"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10.11.25</w:t>
            </w:r>
          </w:p>
        </w:tc>
        <w:tc>
          <w:tcPr>
            <w:tcW w:w="1079" w:type="dxa"/>
          </w:tcPr>
          <w:p w14:paraId="3D6F4D71"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Debit</w:t>
            </w:r>
          </w:p>
        </w:tc>
        <w:tc>
          <w:tcPr>
            <w:tcW w:w="1439" w:type="dxa"/>
          </w:tcPr>
          <w:p w14:paraId="71FAB29A" w14:textId="77777777" w:rsidR="004608D1" w:rsidRPr="0001034F" w:rsidRDefault="004608D1">
            <w:pPr>
              <w:rPr>
                <w:rFonts w:ascii="Calibri" w:eastAsia="Times New Roman" w:hAnsi="Calibri" w:cs="Calibri"/>
                <w:sz w:val="20"/>
                <w:szCs w:val="20"/>
                <w:lang w:eastAsia="en-GB"/>
              </w:rPr>
            </w:pPr>
            <w:r w:rsidRPr="00853D64">
              <w:rPr>
                <w:rFonts w:ascii="Calibri" w:eastAsia="Times New Roman" w:hAnsi="Calibri" w:cs="Calibri"/>
                <w:color w:val="000000"/>
                <w:sz w:val="20"/>
                <w:szCs w:val="20"/>
                <w:lang w:eastAsia="en-GB"/>
              </w:rPr>
              <w:t>Posting of form to Hinkley and Rugby BS</w:t>
            </w:r>
          </w:p>
        </w:tc>
        <w:tc>
          <w:tcPr>
            <w:tcW w:w="1366" w:type="dxa"/>
          </w:tcPr>
          <w:p w14:paraId="39A2B3E2" w14:textId="77777777" w:rsidR="004608D1" w:rsidRPr="00E46AA8" w:rsidRDefault="004608D1">
            <w:pPr>
              <w:rPr>
                <w:rFonts w:ascii="Calibri" w:eastAsia="Times New Roman" w:hAnsi="Calibri" w:cs="Calibri"/>
                <w:color w:val="215E99" w:themeColor="text2" w:themeTint="BF"/>
                <w:sz w:val="20"/>
                <w:szCs w:val="20"/>
                <w:lang w:eastAsia="en-GB"/>
              </w:rPr>
            </w:pPr>
            <w:r w:rsidRPr="00E46AA8">
              <w:rPr>
                <w:rFonts w:ascii="Calibri" w:eastAsia="Times New Roman" w:hAnsi="Calibri" w:cs="Calibri"/>
                <w:color w:val="215E99" w:themeColor="text2" w:themeTint="BF"/>
                <w:sz w:val="20"/>
                <w:szCs w:val="20"/>
                <w:lang w:eastAsia="en-GB"/>
              </w:rPr>
              <w:t>£1.70</w:t>
            </w:r>
          </w:p>
        </w:tc>
      </w:tr>
      <w:tr w:rsidR="004608D1" w14:paraId="0E43EF7B" w14:textId="77777777">
        <w:tc>
          <w:tcPr>
            <w:tcW w:w="508" w:type="dxa"/>
          </w:tcPr>
          <w:p w14:paraId="55AEFB6E" w14:textId="77777777" w:rsidR="004608D1" w:rsidRDefault="004608D1">
            <w:pPr>
              <w:rPr>
                <w:rFonts w:cs="Arial"/>
                <w:b/>
                <w:bCs/>
                <w:color w:val="002060"/>
              </w:rPr>
            </w:pPr>
          </w:p>
        </w:tc>
        <w:tc>
          <w:tcPr>
            <w:tcW w:w="1842" w:type="dxa"/>
          </w:tcPr>
          <w:p w14:paraId="34F08A58"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PJB Garden Maintenance</w:t>
            </w:r>
          </w:p>
        </w:tc>
        <w:tc>
          <w:tcPr>
            <w:tcW w:w="1583" w:type="dxa"/>
          </w:tcPr>
          <w:p w14:paraId="0AF83494" w14:textId="77777777" w:rsidR="004608D1" w:rsidRPr="00853D64" w:rsidRDefault="004608D1">
            <w:pPr>
              <w:rPr>
                <w:rFonts w:ascii="Calibri" w:eastAsia="Times New Roman" w:hAnsi="Calibri" w:cs="Calibri"/>
                <w:color w:val="000000"/>
                <w:sz w:val="20"/>
                <w:szCs w:val="20"/>
                <w:lang w:eastAsia="en-GB"/>
              </w:rPr>
            </w:pPr>
            <w:r w:rsidRPr="00853D64">
              <w:rPr>
                <w:rFonts w:ascii="Calibri Light" w:eastAsia="Times New Roman" w:hAnsi="Calibri Light" w:cs="Calibri Light"/>
                <w:color w:val="000000"/>
                <w:sz w:val="20"/>
                <w:szCs w:val="20"/>
                <w:lang w:eastAsia="en-GB"/>
              </w:rPr>
              <w:t>2025/222CMPC</w:t>
            </w:r>
          </w:p>
        </w:tc>
        <w:tc>
          <w:tcPr>
            <w:tcW w:w="1199" w:type="dxa"/>
          </w:tcPr>
          <w:p w14:paraId="6F05C6BD" w14:textId="77777777" w:rsidR="004608D1" w:rsidRPr="00853D64" w:rsidRDefault="004608D1">
            <w:pPr>
              <w:rPr>
                <w:rFonts w:ascii="Calibri" w:eastAsia="Times New Roman" w:hAnsi="Calibri" w:cs="Calibri"/>
                <w:color w:val="000000"/>
                <w:sz w:val="20"/>
                <w:szCs w:val="20"/>
                <w:lang w:eastAsia="en-GB"/>
              </w:rPr>
            </w:pPr>
            <w:r w:rsidRPr="00853D64">
              <w:rPr>
                <w:rFonts w:ascii="Calibri Light" w:eastAsia="Times New Roman" w:hAnsi="Calibri Light" w:cs="Calibri Light"/>
                <w:color w:val="000000"/>
                <w:sz w:val="20"/>
                <w:szCs w:val="20"/>
                <w:lang w:eastAsia="en-GB"/>
              </w:rPr>
              <w:t>01.09.25</w:t>
            </w:r>
          </w:p>
        </w:tc>
        <w:tc>
          <w:tcPr>
            <w:tcW w:w="1079" w:type="dxa"/>
          </w:tcPr>
          <w:p w14:paraId="4BA62A9C" w14:textId="77777777" w:rsidR="004608D1" w:rsidRPr="00853D64" w:rsidRDefault="004608D1">
            <w:pPr>
              <w:rPr>
                <w:rFonts w:ascii="Calibri" w:eastAsia="Times New Roman" w:hAnsi="Calibri" w:cs="Calibri"/>
                <w:color w:val="000000"/>
                <w:sz w:val="20"/>
                <w:szCs w:val="20"/>
                <w:lang w:eastAsia="en-GB"/>
              </w:rPr>
            </w:pPr>
          </w:p>
        </w:tc>
        <w:tc>
          <w:tcPr>
            <w:tcW w:w="1439" w:type="dxa"/>
          </w:tcPr>
          <w:p w14:paraId="40BD7684"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footpaths 47 &amp; 2 21.08.25</w:t>
            </w:r>
          </w:p>
        </w:tc>
        <w:tc>
          <w:tcPr>
            <w:tcW w:w="1366" w:type="dxa"/>
          </w:tcPr>
          <w:p w14:paraId="3F78899C" w14:textId="77777777" w:rsidR="004608D1" w:rsidRPr="00E46AA8" w:rsidRDefault="004608D1">
            <w:pPr>
              <w:rPr>
                <w:rFonts w:ascii="Calibri" w:eastAsia="Times New Roman" w:hAnsi="Calibri" w:cs="Calibri"/>
                <w:color w:val="215E99" w:themeColor="text2" w:themeTint="BF"/>
                <w:sz w:val="20"/>
                <w:szCs w:val="20"/>
                <w:lang w:eastAsia="en-GB"/>
              </w:rPr>
            </w:pPr>
          </w:p>
        </w:tc>
      </w:tr>
      <w:tr w:rsidR="004608D1" w14:paraId="1A47E514" w14:textId="77777777">
        <w:tc>
          <w:tcPr>
            <w:tcW w:w="508" w:type="dxa"/>
          </w:tcPr>
          <w:p w14:paraId="5F46F1F0" w14:textId="77777777" w:rsidR="004608D1" w:rsidRDefault="004608D1">
            <w:pPr>
              <w:rPr>
                <w:rFonts w:cs="Arial"/>
                <w:b/>
                <w:bCs/>
                <w:color w:val="002060"/>
              </w:rPr>
            </w:pPr>
          </w:p>
        </w:tc>
        <w:tc>
          <w:tcPr>
            <w:tcW w:w="1842" w:type="dxa"/>
          </w:tcPr>
          <w:p w14:paraId="3FBC5D21" w14:textId="77777777" w:rsidR="004608D1" w:rsidRPr="00853D64" w:rsidRDefault="004608D1">
            <w:pPr>
              <w:rPr>
                <w:rFonts w:ascii="Calibri" w:eastAsia="Times New Roman" w:hAnsi="Calibri" w:cs="Calibri"/>
                <w:color w:val="000000"/>
                <w:sz w:val="20"/>
                <w:szCs w:val="20"/>
                <w:lang w:eastAsia="en-GB"/>
              </w:rPr>
            </w:pPr>
          </w:p>
        </w:tc>
        <w:tc>
          <w:tcPr>
            <w:tcW w:w="1583" w:type="dxa"/>
          </w:tcPr>
          <w:p w14:paraId="384D85C4" w14:textId="77777777" w:rsidR="004608D1" w:rsidRPr="00853D64" w:rsidRDefault="004608D1">
            <w:pPr>
              <w:rPr>
                <w:rFonts w:ascii="Calibri Light" w:eastAsia="Times New Roman" w:hAnsi="Calibri Light" w:cs="Calibri Light"/>
                <w:color w:val="000000"/>
                <w:sz w:val="20"/>
                <w:szCs w:val="20"/>
                <w:lang w:eastAsia="en-GB"/>
              </w:rPr>
            </w:pPr>
            <w:r w:rsidRPr="00853D64">
              <w:rPr>
                <w:rFonts w:ascii="Aptos" w:eastAsia="Times New Roman" w:hAnsi="Aptos" w:cs="Calibri"/>
                <w:color w:val="000000"/>
                <w:sz w:val="20"/>
                <w:szCs w:val="20"/>
                <w:lang w:eastAsia="en-GB"/>
              </w:rPr>
              <w:t>2025/223CMPC</w:t>
            </w:r>
          </w:p>
        </w:tc>
        <w:tc>
          <w:tcPr>
            <w:tcW w:w="1199" w:type="dxa"/>
          </w:tcPr>
          <w:p w14:paraId="111194AF" w14:textId="77777777" w:rsidR="004608D1" w:rsidRPr="00853D64" w:rsidRDefault="004608D1">
            <w:pPr>
              <w:rPr>
                <w:rFonts w:ascii="Calibri Light" w:eastAsia="Times New Roman" w:hAnsi="Calibri Light" w:cs="Calibri Light"/>
                <w:color w:val="000000"/>
                <w:sz w:val="20"/>
                <w:szCs w:val="20"/>
                <w:lang w:eastAsia="en-GB"/>
              </w:rPr>
            </w:pPr>
            <w:r w:rsidRPr="00853D64">
              <w:rPr>
                <w:rFonts w:ascii="Aptos" w:eastAsia="Times New Roman" w:hAnsi="Aptos" w:cs="Calibri"/>
                <w:color w:val="000000"/>
                <w:sz w:val="20"/>
                <w:szCs w:val="20"/>
                <w:lang w:eastAsia="en-GB"/>
              </w:rPr>
              <w:t>01.09.25</w:t>
            </w:r>
          </w:p>
        </w:tc>
        <w:tc>
          <w:tcPr>
            <w:tcW w:w="1079" w:type="dxa"/>
          </w:tcPr>
          <w:p w14:paraId="6A81C74D" w14:textId="77777777" w:rsidR="004608D1" w:rsidRPr="00853D64" w:rsidRDefault="004608D1">
            <w:pPr>
              <w:rPr>
                <w:rFonts w:ascii="Calibri" w:eastAsia="Times New Roman" w:hAnsi="Calibri" w:cs="Calibri"/>
                <w:color w:val="000000"/>
                <w:sz w:val="20"/>
                <w:szCs w:val="20"/>
                <w:lang w:eastAsia="en-GB"/>
              </w:rPr>
            </w:pPr>
          </w:p>
        </w:tc>
        <w:tc>
          <w:tcPr>
            <w:tcW w:w="1439" w:type="dxa"/>
          </w:tcPr>
          <w:p w14:paraId="0FC7CAFD"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Footpaths</w:t>
            </w:r>
            <w:r>
              <w:rPr>
                <w:rFonts w:ascii="Calibri" w:eastAsia="Times New Roman" w:hAnsi="Calibri" w:cs="Calibri"/>
                <w:color w:val="000000"/>
                <w:sz w:val="20"/>
                <w:szCs w:val="20"/>
                <w:lang w:eastAsia="en-GB"/>
              </w:rPr>
              <w:t xml:space="preserve"> </w:t>
            </w:r>
            <w:r w:rsidRPr="00853D64">
              <w:rPr>
                <w:rFonts w:ascii="Calibri" w:eastAsia="Times New Roman" w:hAnsi="Calibri" w:cs="Calibri"/>
                <w:color w:val="000000"/>
                <w:sz w:val="20"/>
                <w:szCs w:val="20"/>
                <w:lang w:eastAsia="en-GB"/>
              </w:rPr>
              <w:t>3 &amp; 33  22.08.25</w:t>
            </w:r>
          </w:p>
        </w:tc>
        <w:tc>
          <w:tcPr>
            <w:tcW w:w="1366" w:type="dxa"/>
          </w:tcPr>
          <w:p w14:paraId="7EC3029B" w14:textId="77777777" w:rsidR="004608D1" w:rsidRPr="00E46AA8" w:rsidRDefault="004608D1">
            <w:pPr>
              <w:rPr>
                <w:rFonts w:ascii="Calibri" w:eastAsia="Times New Roman" w:hAnsi="Calibri" w:cs="Calibri"/>
                <w:color w:val="215E99" w:themeColor="text2" w:themeTint="BF"/>
                <w:sz w:val="20"/>
                <w:szCs w:val="20"/>
                <w:lang w:eastAsia="en-GB"/>
              </w:rPr>
            </w:pPr>
          </w:p>
        </w:tc>
      </w:tr>
      <w:tr w:rsidR="004608D1" w14:paraId="3A73D562" w14:textId="77777777">
        <w:tc>
          <w:tcPr>
            <w:tcW w:w="508" w:type="dxa"/>
          </w:tcPr>
          <w:p w14:paraId="532BF1FA" w14:textId="77777777" w:rsidR="004608D1" w:rsidRDefault="004608D1">
            <w:pPr>
              <w:rPr>
                <w:rFonts w:cs="Arial"/>
                <w:b/>
                <w:bCs/>
                <w:color w:val="002060"/>
              </w:rPr>
            </w:pPr>
          </w:p>
        </w:tc>
        <w:tc>
          <w:tcPr>
            <w:tcW w:w="1842" w:type="dxa"/>
          </w:tcPr>
          <w:p w14:paraId="57EEE91F" w14:textId="77777777" w:rsidR="004608D1" w:rsidRPr="00853D64" w:rsidRDefault="004608D1">
            <w:pPr>
              <w:rPr>
                <w:rFonts w:ascii="Calibri" w:eastAsia="Times New Roman" w:hAnsi="Calibri" w:cs="Calibri"/>
                <w:color w:val="000000"/>
                <w:sz w:val="20"/>
                <w:szCs w:val="20"/>
                <w:lang w:eastAsia="en-GB"/>
              </w:rPr>
            </w:pPr>
          </w:p>
        </w:tc>
        <w:tc>
          <w:tcPr>
            <w:tcW w:w="1583" w:type="dxa"/>
          </w:tcPr>
          <w:p w14:paraId="03723A49" w14:textId="77777777" w:rsidR="004608D1" w:rsidRPr="00853D64" w:rsidRDefault="004608D1">
            <w:pPr>
              <w:rPr>
                <w:rFonts w:ascii="Aptos" w:eastAsia="Times New Roman" w:hAnsi="Aptos" w:cs="Calibri"/>
                <w:color w:val="000000"/>
                <w:sz w:val="20"/>
                <w:szCs w:val="20"/>
                <w:lang w:eastAsia="en-GB"/>
              </w:rPr>
            </w:pPr>
            <w:r w:rsidRPr="00853D64">
              <w:rPr>
                <w:rFonts w:ascii="Calibri" w:eastAsia="Times New Roman" w:hAnsi="Calibri" w:cs="Calibri"/>
                <w:color w:val="000000"/>
                <w:sz w:val="20"/>
                <w:szCs w:val="20"/>
                <w:lang w:eastAsia="en-GB"/>
              </w:rPr>
              <w:t>2025/225CMPC</w:t>
            </w:r>
          </w:p>
        </w:tc>
        <w:tc>
          <w:tcPr>
            <w:tcW w:w="1199" w:type="dxa"/>
          </w:tcPr>
          <w:p w14:paraId="5032A4D6" w14:textId="77777777" w:rsidR="004608D1" w:rsidRPr="00853D64" w:rsidRDefault="004608D1">
            <w:pPr>
              <w:rPr>
                <w:rFonts w:ascii="Aptos" w:eastAsia="Times New Roman" w:hAnsi="Aptos" w:cs="Calibri"/>
                <w:color w:val="000000"/>
                <w:sz w:val="20"/>
                <w:szCs w:val="20"/>
                <w:lang w:eastAsia="en-GB"/>
              </w:rPr>
            </w:pPr>
            <w:r w:rsidRPr="00853D64">
              <w:rPr>
                <w:rFonts w:ascii="Calibri" w:eastAsia="Times New Roman" w:hAnsi="Calibri" w:cs="Calibri"/>
                <w:color w:val="000000"/>
                <w:sz w:val="20"/>
                <w:szCs w:val="20"/>
                <w:lang w:eastAsia="en-GB"/>
              </w:rPr>
              <w:t>02.10.25</w:t>
            </w:r>
          </w:p>
        </w:tc>
        <w:tc>
          <w:tcPr>
            <w:tcW w:w="1079" w:type="dxa"/>
          </w:tcPr>
          <w:p w14:paraId="41EA86ED" w14:textId="77777777" w:rsidR="004608D1" w:rsidRPr="00853D64" w:rsidRDefault="004608D1">
            <w:pPr>
              <w:rPr>
                <w:rFonts w:ascii="Calibri" w:eastAsia="Times New Roman" w:hAnsi="Calibri" w:cs="Calibri"/>
                <w:color w:val="000000"/>
                <w:sz w:val="20"/>
                <w:szCs w:val="20"/>
                <w:lang w:eastAsia="en-GB"/>
              </w:rPr>
            </w:pPr>
          </w:p>
        </w:tc>
        <w:tc>
          <w:tcPr>
            <w:tcW w:w="1439" w:type="dxa"/>
          </w:tcPr>
          <w:p w14:paraId="5D46FC20"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Footpaths 32 &amp; 34 25.09.25</w:t>
            </w:r>
          </w:p>
        </w:tc>
        <w:tc>
          <w:tcPr>
            <w:tcW w:w="1366" w:type="dxa"/>
          </w:tcPr>
          <w:p w14:paraId="07434327" w14:textId="77777777" w:rsidR="004608D1" w:rsidRPr="00E46AA8" w:rsidRDefault="004608D1">
            <w:pPr>
              <w:rPr>
                <w:rFonts w:ascii="Calibri" w:eastAsia="Times New Roman" w:hAnsi="Calibri" w:cs="Calibri"/>
                <w:color w:val="215E99" w:themeColor="text2" w:themeTint="BF"/>
                <w:sz w:val="20"/>
                <w:szCs w:val="20"/>
                <w:lang w:eastAsia="en-GB"/>
              </w:rPr>
            </w:pPr>
          </w:p>
        </w:tc>
      </w:tr>
      <w:tr w:rsidR="004608D1" w14:paraId="69BEFC25" w14:textId="77777777">
        <w:tc>
          <w:tcPr>
            <w:tcW w:w="508" w:type="dxa"/>
          </w:tcPr>
          <w:p w14:paraId="08CDDC82" w14:textId="77777777" w:rsidR="004608D1" w:rsidRDefault="004608D1">
            <w:pPr>
              <w:rPr>
                <w:rFonts w:cs="Arial"/>
                <w:b/>
                <w:bCs/>
                <w:color w:val="002060"/>
              </w:rPr>
            </w:pPr>
          </w:p>
        </w:tc>
        <w:tc>
          <w:tcPr>
            <w:tcW w:w="1842" w:type="dxa"/>
          </w:tcPr>
          <w:p w14:paraId="5C911AC7" w14:textId="77777777" w:rsidR="004608D1" w:rsidRPr="00853D64" w:rsidRDefault="004608D1">
            <w:pPr>
              <w:rPr>
                <w:rFonts w:ascii="Calibri" w:eastAsia="Times New Roman" w:hAnsi="Calibri" w:cs="Calibri"/>
                <w:color w:val="000000"/>
                <w:sz w:val="20"/>
                <w:szCs w:val="20"/>
                <w:lang w:eastAsia="en-GB"/>
              </w:rPr>
            </w:pPr>
          </w:p>
        </w:tc>
        <w:tc>
          <w:tcPr>
            <w:tcW w:w="1583" w:type="dxa"/>
          </w:tcPr>
          <w:p w14:paraId="45BD1CEF"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2025/226CMPC</w:t>
            </w:r>
          </w:p>
        </w:tc>
        <w:tc>
          <w:tcPr>
            <w:tcW w:w="1199" w:type="dxa"/>
          </w:tcPr>
          <w:p w14:paraId="030BD219"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02.10.25</w:t>
            </w:r>
          </w:p>
        </w:tc>
        <w:tc>
          <w:tcPr>
            <w:tcW w:w="1079" w:type="dxa"/>
          </w:tcPr>
          <w:p w14:paraId="7787B151"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BACS</w:t>
            </w:r>
          </w:p>
        </w:tc>
        <w:tc>
          <w:tcPr>
            <w:tcW w:w="1439" w:type="dxa"/>
          </w:tcPr>
          <w:p w14:paraId="2BAA5F06"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footpaths 8 &amp; 25  26.09.25</w:t>
            </w:r>
          </w:p>
        </w:tc>
        <w:tc>
          <w:tcPr>
            <w:tcW w:w="1366" w:type="dxa"/>
          </w:tcPr>
          <w:p w14:paraId="420C37A1" w14:textId="77777777" w:rsidR="004608D1" w:rsidRPr="00E46AA8" w:rsidRDefault="004608D1">
            <w:pPr>
              <w:rPr>
                <w:rFonts w:ascii="Calibri" w:eastAsia="Times New Roman" w:hAnsi="Calibri" w:cs="Calibri"/>
                <w:color w:val="215E99" w:themeColor="text2" w:themeTint="BF"/>
                <w:sz w:val="20"/>
                <w:szCs w:val="20"/>
                <w:lang w:eastAsia="en-GB"/>
              </w:rPr>
            </w:pPr>
            <w:r w:rsidRPr="00E46AA8">
              <w:rPr>
                <w:rFonts w:ascii="Calibri" w:eastAsia="Times New Roman" w:hAnsi="Calibri" w:cs="Calibri"/>
                <w:color w:val="215E99" w:themeColor="text2" w:themeTint="BF"/>
                <w:sz w:val="20"/>
                <w:szCs w:val="20"/>
                <w:lang w:eastAsia="en-GB"/>
              </w:rPr>
              <w:t>£840.00</w:t>
            </w:r>
          </w:p>
        </w:tc>
      </w:tr>
      <w:tr w:rsidR="004608D1" w14:paraId="2D5B9DDB" w14:textId="77777777">
        <w:tc>
          <w:tcPr>
            <w:tcW w:w="508" w:type="dxa"/>
          </w:tcPr>
          <w:p w14:paraId="5EDBFD6B" w14:textId="77777777" w:rsidR="004608D1" w:rsidRDefault="004608D1">
            <w:pPr>
              <w:rPr>
                <w:rFonts w:cs="Arial"/>
                <w:b/>
                <w:bCs/>
                <w:color w:val="002060"/>
              </w:rPr>
            </w:pPr>
          </w:p>
        </w:tc>
        <w:tc>
          <w:tcPr>
            <w:tcW w:w="1842" w:type="dxa"/>
          </w:tcPr>
          <w:p w14:paraId="3895D3E1"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Swanns Nursery</w:t>
            </w:r>
          </w:p>
        </w:tc>
        <w:tc>
          <w:tcPr>
            <w:tcW w:w="1583" w:type="dxa"/>
          </w:tcPr>
          <w:p w14:paraId="66EE28B1"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INv33780</w:t>
            </w:r>
          </w:p>
        </w:tc>
        <w:tc>
          <w:tcPr>
            <w:tcW w:w="1199" w:type="dxa"/>
          </w:tcPr>
          <w:p w14:paraId="599BF2DA"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22.11.25</w:t>
            </w:r>
          </w:p>
        </w:tc>
        <w:tc>
          <w:tcPr>
            <w:tcW w:w="1079" w:type="dxa"/>
          </w:tcPr>
          <w:p w14:paraId="4EC08C41" w14:textId="77777777" w:rsidR="004608D1" w:rsidRPr="00853D64" w:rsidRDefault="004608D1">
            <w:pPr>
              <w:rPr>
                <w:rFonts w:ascii="Calibri" w:eastAsia="Times New Roman" w:hAnsi="Calibri" w:cs="Calibri"/>
                <w:color w:val="000000"/>
                <w:sz w:val="20"/>
                <w:szCs w:val="20"/>
                <w:lang w:eastAsia="en-GB"/>
              </w:rPr>
            </w:pPr>
            <w:r w:rsidRPr="00853D64">
              <w:rPr>
                <w:rFonts w:ascii="Calibri" w:eastAsia="Times New Roman" w:hAnsi="Calibri" w:cs="Calibri"/>
                <w:color w:val="000000"/>
                <w:sz w:val="20"/>
                <w:szCs w:val="20"/>
                <w:lang w:eastAsia="en-GB"/>
              </w:rPr>
              <w:t xml:space="preserve">BACS </w:t>
            </w:r>
          </w:p>
        </w:tc>
        <w:tc>
          <w:tcPr>
            <w:tcW w:w="1439" w:type="dxa"/>
          </w:tcPr>
          <w:p w14:paraId="4BD18B81" w14:textId="77777777" w:rsidR="004608D1" w:rsidRPr="00853D64" w:rsidRDefault="004608D1">
            <w:pPr>
              <w:rPr>
                <w:rFonts w:ascii="Calibri" w:eastAsia="Times New Roman" w:hAnsi="Calibri" w:cs="Calibri"/>
                <w:sz w:val="20"/>
                <w:szCs w:val="20"/>
                <w:lang w:eastAsia="en-GB"/>
              </w:rPr>
            </w:pPr>
            <w:r w:rsidRPr="00853D64">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Tree for Pin Mill Common</w:t>
            </w:r>
          </w:p>
        </w:tc>
        <w:tc>
          <w:tcPr>
            <w:tcW w:w="1366" w:type="dxa"/>
          </w:tcPr>
          <w:p w14:paraId="40E1B14D" w14:textId="77777777" w:rsidR="004608D1" w:rsidRPr="00E46AA8" w:rsidRDefault="004608D1">
            <w:pPr>
              <w:rPr>
                <w:rFonts w:ascii="Calibri" w:eastAsia="Times New Roman" w:hAnsi="Calibri" w:cs="Calibri"/>
                <w:color w:val="215E99" w:themeColor="text2" w:themeTint="BF"/>
                <w:sz w:val="20"/>
                <w:szCs w:val="20"/>
                <w:lang w:eastAsia="en-GB"/>
              </w:rPr>
            </w:pPr>
            <w:r w:rsidRPr="00E46AA8">
              <w:rPr>
                <w:rFonts w:ascii="Calibri" w:eastAsia="Times New Roman" w:hAnsi="Calibri" w:cs="Calibri"/>
                <w:color w:val="215E99" w:themeColor="text2" w:themeTint="BF"/>
                <w:sz w:val="20"/>
                <w:szCs w:val="20"/>
                <w:lang w:eastAsia="en-GB"/>
              </w:rPr>
              <w:t>£40.00</w:t>
            </w:r>
          </w:p>
        </w:tc>
      </w:tr>
      <w:tr w:rsidR="004608D1" w14:paraId="681E9888" w14:textId="77777777">
        <w:tc>
          <w:tcPr>
            <w:tcW w:w="508" w:type="dxa"/>
          </w:tcPr>
          <w:p w14:paraId="2EC3ADF5" w14:textId="77777777" w:rsidR="004608D1" w:rsidRDefault="004608D1">
            <w:pPr>
              <w:rPr>
                <w:rFonts w:cs="Arial"/>
                <w:b/>
                <w:bCs/>
                <w:color w:val="002060"/>
              </w:rPr>
            </w:pPr>
          </w:p>
        </w:tc>
        <w:tc>
          <w:tcPr>
            <w:tcW w:w="1842" w:type="dxa"/>
          </w:tcPr>
          <w:p w14:paraId="23F549DA" w14:textId="77777777" w:rsidR="004608D1" w:rsidRPr="00853D64" w:rsidRDefault="004608D1">
            <w:pPr>
              <w:rPr>
                <w:rFonts w:ascii="Calibri" w:eastAsia="Times New Roman" w:hAnsi="Calibri" w:cs="Calibri"/>
                <w:color w:val="000000"/>
                <w:sz w:val="20"/>
                <w:szCs w:val="20"/>
                <w:lang w:eastAsia="en-GB"/>
              </w:rPr>
            </w:pPr>
          </w:p>
        </w:tc>
        <w:tc>
          <w:tcPr>
            <w:tcW w:w="1583" w:type="dxa"/>
          </w:tcPr>
          <w:p w14:paraId="141EEC5E" w14:textId="77777777" w:rsidR="004608D1" w:rsidRPr="00853D64" w:rsidRDefault="004608D1">
            <w:pPr>
              <w:rPr>
                <w:rFonts w:ascii="Calibri" w:eastAsia="Times New Roman" w:hAnsi="Calibri" w:cs="Calibri"/>
                <w:color w:val="000000"/>
                <w:sz w:val="20"/>
                <w:szCs w:val="20"/>
                <w:lang w:eastAsia="en-GB"/>
              </w:rPr>
            </w:pPr>
          </w:p>
        </w:tc>
        <w:tc>
          <w:tcPr>
            <w:tcW w:w="1199" w:type="dxa"/>
          </w:tcPr>
          <w:p w14:paraId="015E8029" w14:textId="77777777" w:rsidR="004608D1" w:rsidRPr="00853D64" w:rsidRDefault="004608D1">
            <w:pPr>
              <w:rPr>
                <w:rFonts w:ascii="Calibri" w:eastAsia="Times New Roman" w:hAnsi="Calibri" w:cs="Calibri"/>
                <w:color w:val="000000"/>
                <w:sz w:val="20"/>
                <w:szCs w:val="20"/>
                <w:lang w:eastAsia="en-GB"/>
              </w:rPr>
            </w:pPr>
          </w:p>
        </w:tc>
        <w:tc>
          <w:tcPr>
            <w:tcW w:w="1079" w:type="dxa"/>
          </w:tcPr>
          <w:p w14:paraId="2167463D" w14:textId="77777777" w:rsidR="004608D1" w:rsidRPr="00853D64" w:rsidRDefault="004608D1">
            <w:pPr>
              <w:rPr>
                <w:rFonts w:ascii="Calibri" w:eastAsia="Times New Roman" w:hAnsi="Calibri" w:cs="Calibri"/>
                <w:color w:val="000000"/>
                <w:sz w:val="20"/>
                <w:szCs w:val="20"/>
                <w:lang w:eastAsia="en-GB"/>
              </w:rPr>
            </w:pPr>
          </w:p>
        </w:tc>
        <w:tc>
          <w:tcPr>
            <w:tcW w:w="1439" w:type="dxa"/>
          </w:tcPr>
          <w:p w14:paraId="11FE657C" w14:textId="77777777" w:rsidR="004608D1" w:rsidRPr="00853D64" w:rsidRDefault="004608D1">
            <w:pPr>
              <w:rPr>
                <w:rFonts w:ascii="Calibri" w:eastAsia="Times New Roman" w:hAnsi="Calibri" w:cs="Calibri"/>
                <w:sz w:val="20"/>
                <w:szCs w:val="20"/>
                <w:lang w:eastAsia="en-GB"/>
              </w:rPr>
            </w:pPr>
          </w:p>
        </w:tc>
        <w:tc>
          <w:tcPr>
            <w:tcW w:w="1366" w:type="dxa"/>
          </w:tcPr>
          <w:p w14:paraId="6788046C" w14:textId="77777777" w:rsidR="004608D1" w:rsidRPr="00E46AA8" w:rsidRDefault="004608D1">
            <w:pPr>
              <w:rPr>
                <w:rFonts w:ascii="Calibri" w:eastAsia="Times New Roman" w:hAnsi="Calibri" w:cs="Calibri"/>
                <w:color w:val="215E99" w:themeColor="text2" w:themeTint="BF"/>
                <w:sz w:val="20"/>
                <w:szCs w:val="20"/>
                <w:lang w:eastAsia="en-GB"/>
              </w:rPr>
            </w:pPr>
          </w:p>
        </w:tc>
      </w:tr>
      <w:tr w:rsidR="004608D1" w14:paraId="2F37DEB9" w14:textId="77777777">
        <w:tc>
          <w:tcPr>
            <w:tcW w:w="508" w:type="dxa"/>
          </w:tcPr>
          <w:p w14:paraId="78CE9423" w14:textId="77777777" w:rsidR="004608D1" w:rsidRDefault="004608D1">
            <w:pPr>
              <w:rPr>
                <w:rFonts w:cs="Arial"/>
                <w:b/>
                <w:bCs/>
                <w:color w:val="002060"/>
              </w:rPr>
            </w:pPr>
          </w:p>
        </w:tc>
        <w:tc>
          <w:tcPr>
            <w:tcW w:w="1842" w:type="dxa"/>
          </w:tcPr>
          <w:p w14:paraId="2815F0C9" w14:textId="77777777" w:rsidR="004608D1" w:rsidRPr="00853D64" w:rsidRDefault="004608D1">
            <w:pPr>
              <w:rPr>
                <w:rFonts w:ascii="Calibri" w:eastAsia="Times New Roman" w:hAnsi="Calibri" w:cs="Calibri"/>
                <w:color w:val="000000"/>
                <w:sz w:val="20"/>
                <w:szCs w:val="20"/>
                <w:lang w:eastAsia="en-GB"/>
              </w:rPr>
            </w:pPr>
          </w:p>
        </w:tc>
        <w:tc>
          <w:tcPr>
            <w:tcW w:w="1583" w:type="dxa"/>
          </w:tcPr>
          <w:p w14:paraId="6CC3226A" w14:textId="77777777" w:rsidR="004608D1" w:rsidRPr="00853D64" w:rsidRDefault="004608D1">
            <w:pPr>
              <w:rPr>
                <w:rFonts w:ascii="Calibri" w:eastAsia="Times New Roman" w:hAnsi="Calibri" w:cs="Calibri"/>
                <w:color w:val="000000"/>
                <w:sz w:val="20"/>
                <w:szCs w:val="20"/>
                <w:lang w:eastAsia="en-GB"/>
              </w:rPr>
            </w:pPr>
          </w:p>
        </w:tc>
        <w:tc>
          <w:tcPr>
            <w:tcW w:w="1199" w:type="dxa"/>
          </w:tcPr>
          <w:p w14:paraId="150C1CB8" w14:textId="77777777" w:rsidR="004608D1" w:rsidRPr="00853D64" w:rsidRDefault="004608D1">
            <w:pPr>
              <w:rPr>
                <w:rFonts w:ascii="Calibri" w:eastAsia="Times New Roman" w:hAnsi="Calibri" w:cs="Calibri"/>
                <w:color w:val="000000"/>
                <w:sz w:val="20"/>
                <w:szCs w:val="20"/>
                <w:lang w:eastAsia="en-GB"/>
              </w:rPr>
            </w:pPr>
          </w:p>
        </w:tc>
        <w:tc>
          <w:tcPr>
            <w:tcW w:w="1079" w:type="dxa"/>
          </w:tcPr>
          <w:p w14:paraId="0CB67B04" w14:textId="77777777" w:rsidR="004608D1" w:rsidRPr="00853D64" w:rsidRDefault="004608D1">
            <w:pPr>
              <w:rPr>
                <w:rFonts w:ascii="Calibri" w:eastAsia="Times New Roman" w:hAnsi="Calibri" w:cs="Calibri"/>
                <w:color w:val="000000"/>
                <w:sz w:val="20"/>
                <w:szCs w:val="20"/>
                <w:lang w:eastAsia="en-GB"/>
              </w:rPr>
            </w:pPr>
          </w:p>
        </w:tc>
        <w:tc>
          <w:tcPr>
            <w:tcW w:w="1439" w:type="dxa"/>
          </w:tcPr>
          <w:p w14:paraId="4F99F675" w14:textId="77777777" w:rsidR="004608D1" w:rsidRPr="00853D64" w:rsidRDefault="004608D1">
            <w:pPr>
              <w:rPr>
                <w:rFonts w:ascii="Calibri" w:eastAsia="Times New Roman" w:hAnsi="Calibri" w:cs="Calibri"/>
                <w:sz w:val="20"/>
                <w:szCs w:val="20"/>
                <w:lang w:eastAsia="en-GB"/>
              </w:rPr>
            </w:pPr>
            <w:r w:rsidRPr="00853D64">
              <w:rPr>
                <w:rFonts w:ascii="Aptos" w:eastAsia="Times New Roman" w:hAnsi="Aptos" w:cs="Calibri"/>
                <w:b/>
                <w:bCs/>
                <w:color w:val="000000"/>
                <w:sz w:val="20"/>
                <w:szCs w:val="20"/>
                <w:lang w:eastAsia="en-GB"/>
              </w:rPr>
              <w:t xml:space="preserve"> </w:t>
            </w:r>
          </w:p>
        </w:tc>
        <w:tc>
          <w:tcPr>
            <w:tcW w:w="1366" w:type="dxa"/>
          </w:tcPr>
          <w:p w14:paraId="6090D492" w14:textId="19E570CD" w:rsidR="004608D1" w:rsidRPr="00E46AA8" w:rsidRDefault="00014BFC">
            <w:pPr>
              <w:rPr>
                <w:rFonts w:ascii="Calibri" w:eastAsia="Times New Roman" w:hAnsi="Calibri" w:cs="Calibri"/>
                <w:color w:val="215E99" w:themeColor="text2" w:themeTint="BF"/>
                <w:sz w:val="20"/>
                <w:szCs w:val="20"/>
                <w:lang w:eastAsia="en-GB"/>
              </w:rPr>
            </w:pPr>
            <w:r>
              <w:rPr>
                <w:rFonts w:ascii="Aptos" w:eastAsia="Times New Roman" w:hAnsi="Aptos" w:cs="Calibri"/>
                <w:b/>
                <w:bCs/>
                <w:color w:val="215E99" w:themeColor="text2" w:themeTint="BF"/>
                <w:sz w:val="20"/>
                <w:szCs w:val="20"/>
                <w:lang w:eastAsia="en-GB"/>
              </w:rPr>
              <w:t>£3,786.70</w:t>
            </w:r>
            <w:r w:rsidR="004608D1" w:rsidRPr="00E46AA8">
              <w:rPr>
                <w:rFonts w:ascii="Aptos" w:eastAsia="Times New Roman" w:hAnsi="Aptos" w:cs="Calibri"/>
                <w:b/>
                <w:bCs/>
                <w:color w:val="215E99" w:themeColor="text2" w:themeTint="BF"/>
                <w:sz w:val="20"/>
                <w:szCs w:val="20"/>
                <w:lang w:eastAsia="en-GB"/>
              </w:rPr>
              <w:tab/>
            </w:r>
          </w:p>
        </w:tc>
      </w:tr>
    </w:tbl>
    <w:p w14:paraId="0D683873" w14:textId="77777777" w:rsidR="004608D1" w:rsidRDefault="004608D1" w:rsidP="004608D1">
      <w:pPr>
        <w:rPr>
          <w:rFonts w:cs="Arial"/>
          <w:b/>
          <w:bCs/>
          <w:color w:val="002060"/>
        </w:rPr>
      </w:pPr>
    </w:p>
    <w:p w14:paraId="724A5410" w14:textId="77777777" w:rsidR="004608D1" w:rsidRDefault="004608D1" w:rsidP="004608D1">
      <w:pPr>
        <w:rPr>
          <w:rFonts w:cs="Arial"/>
          <w:b/>
          <w:bCs/>
          <w:color w:val="002060"/>
          <w:sz w:val="20"/>
          <w:szCs w:val="20"/>
        </w:rPr>
      </w:pPr>
    </w:p>
    <w:p w14:paraId="2887E42C" w14:textId="77777777" w:rsidR="004608D1" w:rsidRDefault="004608D1" w:rsidP="004608D1">
      <w:pPr>
        <w:rPr>
          <w:rFonts w:cs="Arial"/>
          <w:b/>
          <w:bCs/>
          <w:color w:val="002060"/>
          <w:sz w:val="20"/>
          <w:szCs w:val="20"/>
        </w:rPr>
      </w:pPr>
    </w:p>
    <w:p w14:paraId="0049374B" w14:textId="77777777" w:rsidR="004608D1" w:rsidRPr="00FC3A5E" w:rsidRDefault="004608D1" w:rsidP="004608D1">
      <w:pPr>
        <w:rPr>
          <w:rFonts w:cs="Arial"/>
          <w:sz w:val="20"/>
          <w:szCs w:val="20"/>
        </w:rPr>
      </w:pPr>
      <w:r w:rsidRPr="00FC3A5E">
        <w:rPr>
          <w:rFonts w:cs="Arial"/>
          <w:b/>
          <w:bCs/>
          <w:color w:val="002060"/>
          <w:sz w:val="20"/>
          <w:szCs w:val="20"/>
        </w:rPr>
        <w:t>Katie Davies</w:t>
      </w:r>
      <w:r w:rsidRPr="00FC3A5E">
        <w:rPr>
          <w:rFonts w:cs="Arial"/>
          <w:color w:val="002060"/>
          <w:sz w:val="20"/>
          <w:szCs w:val="20"/>
        </w:rPr>
        <w:t xml:space="preserve"> </w:t>
      </w:r>
      <w:r w:rsidRPr="00FC3A5E">
        <w:rPr>
          <w:rFonts w:cs="Arial"/>
          <w:sz w:val="20"/>
          <w:szCs w:val="20"/>
        </w:rPr>
        <w:t xml:space="preserve">Parish Clerk  </w:t>
      </w:r>
    </w:p>
    <w:p w14:paraId="13DADA6B" w14:textId="77777777" w:rsidR="004608D1" w:rsidRPr="00FC3A5E" w:rsidRDefault="004608D1" w:rsidP="004608D1">
      <w:pPr>
        <w:rPr>
          <w:rFonts w:cs="Arial"/>
          <w:sz w:val="20"/>
          <w:szCs w:val="20"/>
        </w:rPr>
      </w:pPr>
      <w:r w:rsidRPr="00FC3A5E">
        <w:rPr>
          <w:rFonts w:cs="Arial"/>
          <w:sz w:val="20"/>
          <w:szCs w:val="20"/>
        </w:rPr>
        <w:t>Date of next meeting: 6th January 2025</w:t>
      </w:r>
    </w:p>
    <w:p w14:paraId="4DF9E7C1" w14:textId="77777777" w:rsidR="004608D1" w:rsidRDefault="004608D1" w:rsidP="004608D1"/>
    <w:p w14:paraId="3594C665" w14:textId="77777777" w:rsidR="004608D1" w:rsidRPr="007D1B71" w:rsidRDefault="004608D1" w:rsidP="00B57979">
      <w:pPr>
        <w:pStyle w:val="NoSpacing"/>
        <w:rPr>
          <w:rFonts w:ascii="Aptos" w:eastAsia="Times New Roman" w:hAnsi="Aptos" w:cs="Times New Roman"/>
          <w:i/>
          <w:iCs/>
          <w:color w:val="242424"/>
          <w:lang w:eastAsia="en-GB"/>
        </w:rPr>
      </w:pPr>
    </w:p>
    <w:sectPr w:rsidR="004608D1" w:rsidRPr="007D1B71" w:rsidSect="00DF149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8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6BCD" w14:textId="77777777" w:rsidR="00546A75" w:rsidRDefault="00546A75" w:rsidP="009C7839">
      <w:pPr>
        <w:spacing w:after="0" w:line="240" w:lineRule="auto"/>
      </w:pPr>
      <w:r>
        <w:separator/>
      </w:r>
    </w:p>
  </w:endnote>
  <w:endnote w:type="continuationSeparator" w:id="0">
    <w:p w14:paraId="23C24687" w14:textId="77777777" w:rsidR="00546A75" w:rsidRDefault="00546A75" w:rsidP="009C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B797" w14:textId="77777777" w:rsidR="006066B5" w:rsidRDefault="00606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2B41" w14:textId="471FA207" w:rsidR="005F029B" w:rsidRDefault="005F029B">
    <w:pPr>
      <w:pStyle w:val="Footer"/>
    </w:pPr>
    <w:r>
      <w:t>Signed by Chair………………………………….               Date………………………….</w:t>
    </w:r>
  </w:p>
  <w:p w14:paraId="6E9BF130" w14:textId="77777777" w:rsidR="009C7839" w:rsidRDefault="009C7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C97B" w14:textId="77777777" w:rsidR="006066B5" w:rsidRDefault="00606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015B" w14:textId="77777777" w:rsidR="00546A75" w:rsidRDefault="00546A75" w:rsidP="009C7839">
      <w:pPr>
        <w:spacing w:after="0" w:line="240" w:lineRule="auto"/>
      </w:pPr>
      <w:r>
        <w:separator/>
      </w:r>
    </w:p>
  </w:footnote>
  <w:footnote w:type="continuationSeparator" w:id="0">
    <w:p w14:paraId="1E2D205B" w14:textId="77777777" w:rsidR="00546A75" w:rsidRDefault="00546A75" w:rsidP="009C7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0BA5" w14:textId="15B821E1" w:rsidR="006066B5" w:rsidRDefault="00606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785440"/>
      <w:docPartObj>
        <w:docPartGallery w:val="Watermarks"/>
        <w:docPartUnique/>
      </w:docPartObj>
    </w:sdtPr>
    <w:sdtContent>
      <w:p w14:paraId="74CA412F" w14:textId="39ED46FB" w:rsidR="00A97177" w:rsidRDefault="00000000">
        <w:pPr>
          <w:pStyle w:val="Header"/>
        </w:pPr>
        <w:r>
          <w:rPr>
            <w:noProof/>
          </w:rPr>
          <w:pict w14:anchorId="18E57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78C7" w14:textId="6D05E1E6" w:rsidR="006066B5" w:rsidRDefault="00606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FE"/>
    <w:multiLevelType w:val="hybridMultilevel"/>
    <w:tmpl w:val="782238C0"/>
    <w:lvl w:ilvl="0" w:tplc="75AE01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23B4A"/>
    <w:multiLevelType w:val="hybridMultilevel"/>
    <w:tmpl w:val="23720E68"/>
    <w:lvl w:ilvl="0" w:tplc="CB923B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F21E9"/>
    <w:multiLevelType w:val="hybridMultilevel"/>
    <w:tmpl w:val="37D68B30"/>
    <w:lvl w:ilvl="0" w:tplc="51B630FC">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67A38"/>
    <w:multiLevelType w:val="hybridMultilevel"/>
    <w:tmpl w:val="C1AA1D76"/>
    <w:lvl w:ilvl="0" w:tplc="2B20C840">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16D08"/>
    <w:multiLevelType w:val="hybridMultilevel"/>
    <w:tmpl w:val="57ACE534"/>
    <w:lvl w:ilvl="0" w:tplc="CB923B6C">
      <w:start w:val="1"/>
      <w:numFmt w:val="lowerRoman"/>
      <w:lvlText w:val="(%1)"/>
      <w:lvlJc w:val="left"/>
      <w:pPr>
        <w:ind w:left="1128" w:hanging="72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2E827473"/>
    <w:multiLevelType w:val="hybridMultilevel"/>
    <w:tmpl w:val="702E30EE"/>
    <w:lvl w:ilvl="0" w:tplc="64604626">
      <w:start w:val="1"/>
      <w:numFmt w:val="lowerRoman"/>
      <w:lvlText w:val="(%1)"/>
      <w:lvlJc w:val="left"/>
      <w:pPr>
        <w:ind w:left="768" w:hanging="720"/>
      </w:pPr>
      <w:rPr>
        <w:rFonts w:hint="default"/>
        <w:i w:val="0"/>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38387A62"/>
    <w:multiLevelType w:val="hybridMultilevel"/>
    <w:tmpl w:val="394EC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B3467"/>
    <w:multiLevelType w:val="hybridMultilevel"/>
    <w:tmpl w:val="63C87DA2"/>
    <w:lvl w:ilvl="0" w:tplc="3D6A903E">
      <w:start w:val="1"/>
      <w:numFmt w:val="decimal"/>
      <w:lvlText w:val="%1."/>
      <w:lvlJc w:val="left"/>
      <w:pPr>
        <w:ind w:left="502"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1CB6AEE"/>
    <w:multiLevelType w:val="hybridMultilevel"/>
    <w:tmpl w:val="0CDA8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2DB14A8"/>
    <w:multiLevelType w:val="hybridMultilevel"/>
    <w:tmpl w:val="D1705AB0"/>
    <w:lvl w:ilvl="0" w:tplc="65FAB7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8014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250250">
    <w:abstractNumId w:val="0"/>
  </w:num>
  <w:num w:numId="3" w16cid:durableId="1254120170">
    <w:abstractNumId w:val="6"/>
  </w:num>
  <w:num w:numId="4" w16cid:durableId="1136029033">
    <w:abstractNumId w:val="9"/>
  </w:num>
  <w:num w:numId="5" w16cid:durableId="847135765">
    <w:abstractNumId w:val="2"/>
  </w:num>
  <w:num w:numId="6" w16cid:durableId="801388744">
    <w:abstractNumId w:val="8"/>
  </w:num>
  <w:num w:numId="7" w16cid:durableId="938607235">
    <w:abstractNumId w:val="3"/>
  </w:num>
  <w:num w:numId="8" w16cid:durableId="21128267">
    <w:abstractNumId w:val="1"/>
  </w:num>
  <w:num w:numId="9" w16cid:durableId="710961139">
    <w:abstractNumId w:val="4"/>
  </w:num>
  <w:num w:numId="10" w16cid:durableId="961306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39"/>
    <w:rsid w:val="00006C55"/>
    <w:rsid w:val="00014864"/>
    <w:rsid w:val="00014BFC"/>
    <w:rsid w:val="0001559F"/>
    <w:rsid w:val="000216D4"/>
    <w:rsid w:val="00025EB0"/>
    <w:rsid w:val="00031972"/>
    <w:rsid w:val="00035A79"/>
    <w:rsid w:val="00042B4F"/>
    <w:rsid w:val="00045260"/>
    <w:rsid w:val="0004693C"/>
    <w:rsid w:val="000654CD"/>
    <w:rsid w:val="00065640"/>
    <w:rsid w:val="00075E25"/>
    <w:rsid w:val="0007768E"/>
    <w:rsid w:val="0008048C"/>
    <w:rsid w:val="000811EA"/>
    <w:rsid w:val="00083C4B"/>
    <w:rsid w:val="000859E5"/>
    <w:rsid w:val="000940A9"/>
    <w:rsid w:val="000941B2"/>
    <w:rsid w:val="00097AF4"/>
    <w:rsid w:val="000A35BA"/>
    <w:rsid w:val="000B2EB4"/>
    <w:rsid w:val="000B51BB"/>
    <w:rsid w:val="000C0662"/>
    <w:rsid w:val="000C6B4D"/>
    <w:rsid w:val="000F355E"/>
    <w:rsid w:val="000F5786"/>
    <w:rsid w:val="00100F77"/>
    <w:rsid w:val="0011750A"/>
    <w:rsid w:val="00124D19"/>
    <w:rsid w:val="0014349D"/>
    <w:rsid w:val="00144C79"/>
    <w:rsid w:val="001627A7"/>
    <w:rsid w:val="00164664"/>
    <w:rsid w:val="001649C1"/>
    <w:rsid w:val="001756B0"/>
    <w:rsid w:val="0019458C"/>
    <w:rsid w:val="001958AC"/>
    <w:rsid w:val="001960B1"/>
    <w:rsid w:val="001A0EE4"/>
    <w:rsid w:val="001B6F6A"/>
    <w:rsid w:val="001B7305"/>
    <w:rsid w:val="001C48AE"/>
    <w:rsid w:val="001D03F8"/>
    <w:rsid w:val="001E280F"/>
    <w:rsid w:val="001E5373"/>
    <w:rsid w:val="00200D7A"/>
    <w:rsid w:val="00207CBB"/>
    <w:rsid w:val="002148F8"/>
    <w:rsid w:val="00216AC9"/>
    <w:rsid w:val="002307F9"/>
    <w:rsid w:val="0023257A"/>
    <w:rsid w:val="00234646"/>
    <w:rsid w:val="00237848"/>
    <w:rsid w:val="00242522"/>
    <w:rsid w:val="00252BF9"/>
    <w:rsid w:val="002618B8"/>
    <w:rsid w:val="00262F10"/>
    <w:rsid w:val="002651BF"/>
    <w:rsid w:val="00273A93"/>
    <w:rsid w:val="00285EB1"/>
    <w:rsid w:val="00293D1B"/>
    <w:rsid w:val="002A0D6E"/>
    <w:rsid w:val="002A493D"/>
    <w:rsid w:val="002B1D3C"/>
    <w:rsid w:val="002C2AB4"/>
    <w:rsid w:val="002C63AE"/>
    <w:rsid w:val="002C6B31"/>
    <w:rsid w:val="002C76F0"/>
    <w:rsid w:val="002D0806"/>
    <w:rsid w:val="002D1CFD"/>
    <w:rsid w:val="002D3B7B"/>
    <w:rsid w:val="002E190D"/>
    <w:rsid w:val="002F021D"/>
    <w:rsid w:val="003005C2"/>
    <w:rsid w:val="00310559"/>
    <w:rsid w:val="003239FC"/>
    <w:rsid w:val="00325EFF"/>
    <w:rsid w:val="0033413A"/>
    <w:rsid w:val="00343C60"/>
    <w:rsid w:val="003509AE"/>
    <w:rsid w:val="00353EE8"/>
    <w:rsid w:val="00354CAE"/>
    <w:rsid w:val="00361049"/>
    <w:rsid w:val="00371BBC"/>
    <w:rsid w:val="0037486C"/>
    <w:rsid w:val="00382ED9"/>
    <w:rsid w:val="003923FF"/>
    <w:rsid w:val="00395D16"/>
    <w:rsid w:val="0039621C"/>
    <w:rsid w:val="003A1BEC"/>
    <w:rsid w:val="003A21B0"/>
    <w:rsid w:val="003C13A1"/>
    <w:rsid w:val="003C1BF8"/>
    <w:rsid w:val="003D15F8"/>
    <w:rsid w:val="003E7615"/>
    <w:rsid w:val="003F3F7A"/>
    <w:rsid w:val="00404452"/>
    <w:rsid w:val="00421243"/>
    <w:rsid w:val="00432A4E"/>
    <w:rsid w:val="00434545"/>
    <w:rsid w:val="00440407"/>
    <w:rsid w:val="00441031"/>
    <w:rsid w:val="00456247"/>
    <w:rsid w:val="004608D1"/>
    <w:rsid w:val="004925BC"/>
    <w:rsid w:val="0049373B"/>
    <w:rsid w:val="004A56A9"/>
    <w:rsid w:val="004B1565"/>
    <w:rsid w:val="004D3BF6"/>
    <w:rsid w:val="004E5D26"/>
    <w:rsid w:val="00516024"/>
    <w:rsid w:val="00546A75"/>
    <w:rsid w:val="00547AB4"/>
    <w:rsid w:val="00557DFA"/>
    <w:rsid w:val="005703B4"/>
    <w:rsid w:val="00571A13"/>
    <w:rsid w:val="005725E2"/>
    <w:rsid w:val="00577BC8"/>
    <w:rsid w:val="00591D99"/>
    <w:rsid w:val="00594BA2"/>
    <w:rsid w:val="005961A3"/>
    <w:rsid w:val="005A31C7"/>
    <w:rsid w:val="005A6997"/>
    <w:rsid w:val="005B7E76"/>
    <w:rsid w:val="005C0A19"/>
    <w:rsid w:val="005D3570"/>
    <w:rsid w:val="005D48EA"/>
    <w:rsid w:val="005E2419"/>
    <w:rsid w:val="005E28FA"/>
    <w:rsid w:val="005E6D49"/>
    <w:rsid w:val="005F029B"/>
    <w:rsid w:val="005F6874"/>
    <w:rsid w:val="0060053B"/>
    <w:rsid w:val="00600E7F"/>
    <w:rsid w:val="00602919"/>
    <w:rsid w:val="00602F94"/>
    <w:rsid w:val="0060402C"/>
    <w:rsid w:val="00604FE9"/>
    <w:rsid w:val="006066B5"/>
    <w:rsid w:val="00623B42"/>
    <w:rsid w:val="006250A7"/>
    <w:rsid w:val="00627BA8"/>
    <w:rsid w:val="00630095"/>
    <w:rsid w:val="0064543F"/>
    <w:rsid w:val="00654C45"/>
    <w:rsid w:val="00657D74"/>
    <w:rsid w:val="00674E6C"/>
    <w:rsid w:val="00691F26"/>
    <w:rsid w:val="00692E6A"/>
    <w:rsid w:val="006B16A9"/>
    <w:rsid w:val="006C454D"/>
    <w:rsid w:val="006C7823"/>
    <w:rsid w:val="006D2430"/>
    <w:rsid w:val="006E0E27"/>
    <w:rsid w:val="006E5565"/>
    <w:rsid w:val="006F1292"/>
    <w:rsid w:val="006F1488"/>
    <w:rsid w:val="006F44F6"/>
    <w:rsid w:val="007008B0"/>
    <w:rsid w:val="00701CA4"/>
    <w:rsid w:val="00713C00"/>
    <w:rsid w:val="00715D36"/>
    <w:rsid w:val="0072728C"/>
    <w:rsid w:val="007370AA"/>
    <w:rsid w:val="00745869"/>
    <w:rsid w:val="00771D77"/>
    <w:rsid w:val="00784F35"/>
    <w:rsid w:val="007910F8"/>
    <w:rsid w:val="0079659F"/>
    <w:rsid w:val="00797DEC"/>
    <w:rsid w:val="007B0CF3"/>
    <w:rsid w:val="007C151B"/>
    <w:rsid w:val="007C481C"/>
    <w:rsid w:val="007D1B71"/>
    <w:rsid w:val="007D504F"/>
    <w:rsid w:val="007E1B3F"/>
    <w:rsid w:val="007E7B6C"/>
    <w:rsid w:val="00811156"/>
    <w:rsid w:val="00826CD5"/>
    <w:rsid w:val="00826DCA"/>
    <w:rsid w:val="008378A4"/>
    <w:rsid w:val="008417D2"/>
    <w:rsid w:val="00843144"/>
    <w:rsid w:val="00847030"/>
    <w:rsid w:val="008506AF"/>
    <w:rsid w:val="00852AC3"/>
    <w:rsid w:val="00872097"/>
    <w:rsid w:val="008862D0"/>
    <w:rsid w:val="00887834"/>
    <w:rsid w:val="00892656"/>
    <w:rsid w:val="008A4BFA"/>
    <w:rsid w:val="008B6BBE"/>
    <w:rsid w:val="008D39F1"/>
    <w:rsid w:val="008D6D9B"/>
    <w:rsid w:val="008D76DA"/>
    <w:rsid w:val="008E174B"/>
    <w:rsid w:val="008E551F"/>
    <w:rsid w:val="009066E3"/>
    <w:rsid w:val="00907F57"/>
    <w:rsid w:val="00911FB8"/>
    <w:rsid w:val="00936E0D"/>
    <w:rsid w:val="00963110"/>
    <w:rsid w:val="00970541"/>
    <w:rsid w:val="00973F84"/>
    <w:rsid w:val="00993F20"/>
    <w:rsid w:val="009A1E74"/>
    <w:rsid w:val="009B01AD"/>
    <w:rsid w:val="009B5BCC"/>
    <w:rsid w:val="009B5CED"/>
    <w:rsid w:val="009B6009"/>
    <w:rsid w:val="009C0F7E"/>
    <w:rsid w:val="009C252D"/>
    <w:rsid w:val="009C7839"/>
    <w:rsid w:val="009D5586"/>
    <w:rsid w:val="009D6975"/>
    <w:rsid w:val="009E2996"/>
    <w:rsid w:val="00A10993"/>
    <w:rsid w:val="00A211A6"/>
    <w:rsid w:val="00A255BB"/>
    <w:rsid w:val="00A411C5"/>
    <w:rsid w:val="00A43347"/>
    <w:rsid w:val="00A46849"/>
    <w:rsid w:val="00A5066E"/>
    <w:rsid w:val="00A52586"/>
    <w:rsid w:val="00A553BB"/>
    <w:rsid w:val="00A55467"/>
    <w:rsid w:val="00A63B39"/>
    <w:rsid w:val="00A724C1"/>
    <w:rsid w:val="00A75F5F"/>
    <w:rsid w:val="00A76DB6"/>
    <w:rsid w:val="00A93F2A"/>
    <w:rsid w:val="00A95F19"/>
    <w:rsid w:val="00A967CC"/>
    <w:rsid w:val="00A97177"/>
    <w:rsid w:val="00AA1EFD"/>
    <w:rsid w:val="00AB54EA"/>
    <w:rsid w:val="00AF7D1D"/>
    <w:rsid w:val="00B24393"/>
    <w:rsid w:val="00B3059D"/>
    <w:rsid w:val="00B41494"/>
    <w:rsid w:val="00B4206B"/>
    <w:rsid w:val="00B4276D"/>
    <w:rsid w:val="00B54331"/>
    <w:rsid w:val="00B5623F"/>
    <w:rsid w:val="00B57979"/>
    <w:rsid w:val="00B61555"/>
    <w:rsid w:val="00B6166E"/>
    <w:rsid w:val="00B62E4A"/>
    <w:rsid w:val="00B63E95"/>
    <w:rsid w:val="00B753BB"/>
    <w:rsid w:val="00B80207"/>
    <w:rsid w:val="00B80305"/>
    <w:rsid w:val="00B91353"/>
    <w:rsid w:val="00BA06CB"/>
    <w:rsid w:val="00BB445A"/>
    <w:rsid w:val="00BC77C9"/>
    <w:rsid w:val="00BD0A97"/>
    <w:rsid w:val="00BE74C8"/>
    <w:rsid w:val="00C0589C"/>
    <w:rsid w:val="00C06516"/>
    <w:rsid w:val="00C13C96"/>
    <w:rsid w:val="00C21979"/>
    <w:rsid w:val="00C21CE7"/>
    <w:rsid w:val="00C2698F"/>
    <w:rsid w:val="00C42BEF"/>
    <w:rsid w:val="00C5090D"/>
    <w:rsid w:val="00C558FB"/>
    <w:rsid w:val="00C6632E"/>
    <w:rsid w:val="00C7103B"/>
    <w:rsid w:val="00C72951"/>
    <w:rsid w:val="00C75314"/>
    <w:rsid w:val="00C86C9D"/>
    <w:rsid w:val="00C90F71"/>
    <w:rsid w:val="00CA3B5E"/>
    <w:rsid w:val="00CC2AAA"/>
    <w:rsid w:val="00CE2D3F"/>
    <w:rsid w:val="00CF10A4"/>
    <w:rsid w:val="00CF5C8D"/>
    <w:rsid w:val="00D05DB9"/>
    <w:rsid w:val="00D07C72"/>
    <w:rsid w:val="00D12DDE"/>
    <w:rsid w:val="00D2398A"/>
    <w:rsid w:val="00D25315"/>
    <w:rsid w:val="00D358B7"/>
    <w:rsid w:val="00D42A05"/>
    <w:rsid w:val="00D444B4"/>
    <w:rsid w:val="00D47F88"/>
    <w:rsid w:val="00D5414D"/>
    <w:rsid w:val="00D547DE"/>
    <w:rsid w:val="00D60BA9"/>
    <w:rsid w:val="00D63BBC"/>
    <w:rsid w:val="00D6502C"/>
    <w:rsid w:val="00D6755B"/>
    <w:rsid w:val="00D867FE"/>
    <w:rsid w:val="00D86BDD"/>
    <w:rsid w:val="00D969E8"/>
    <w:rsid w:val="00DA7E73"/>
    <w:rsid w:val="00DB7FAE"/>
    <w:rsid w:val="00DC0D45"/>
    <w:rsid w:val="00DC3E2E"/>
    <w:rsid w:val="00DD6198"/>
    <w:rsid w:val="00DF149E"/>
    <w:rsid w:val="00DF3C89"/>
    <w:rsid w:val="00E058F0"/>
    <w:rsid w:val="00E0777B"/>
    <w:rsid w:val="00E109AC"/>
    <w:rsid w:val="00E23D7D"/>
    <w:rsid w:val="00E2724D"/>
    <w:rsid w:val="00E300CF"/>
    <w:rsid w:val="00E301E1"/>
    <w:rsid w:val="00E4624B"/>
    <w:rsid w:val="00E47CF1"/>
    <w:rsid w:val="00E562DB"/>
    <w:rsid w:val="00E56FE2"/>
    <w:rsid w:val="00E624BE"/>
    <w:rsid w:val="00E65D80"/>
    <w:rsid w:val="00E665F6"/>
    <w:rsid w:val="00E66975"/>
    <w:rsid w:val="00E72EAF"/>
    <w:rsid w:val="00E8371F"/>
    <w:rsid w:val="00E83E9B"/>
    <w:rsid w:val="00E92516"/>
    <w:rsid w:val="00E97A02"/>
    <w:rsid w:val="00EA1062"/>
    <w:rsid w:val="00EB3DB2"/>
    <w:rsid w:val="00EB509D"/>
    <w:rsid w:val="00EB5B96"/>
    <w:rsid w:val="00EB61D8"/>
    <w:rsid w:val="00EB634A"/>
    <w:rsid w:val="00ED4AD8"/>
    <w:rsid w:val="00ED5785"/>
    <w:rsid w:val="00EF4C33"/>
    <w:rsid w:val="00EF6B89"/>
    <w:rsid w:val="00F02D9D"/>
    <w:rsid w:val="00F048DE"/>
    <w:rsid w:val="00F10F52"/>
    <w:rsid w:val="00F26224"/>
    <w:rsid w:val="00F3232D"/>
    <w:rsid w:val="00F418A8"/>
    <w:rsid w:val="00F452CC"/>
    <w:rsid w:val="00F54C56"/>
    <w:rsid w:val="00F60A1E"/>
    <w:rsid w:val="00F64B3F"/>
    <w:rsid w:val="00F717D2"/>
    <w:rsid w:val="00F73E8D"/>
    <w:rsid w:val="00F80ACC"/>
    <w:rsid w:val="00F965DC"/>
    <w:rsid w:val="00FB1D78"/>
    <w:rsid w:val="00FB32A3"/>
    <w:rsid w:val="00FB6A91"/>
    <w:rsid w:val="00FB6ACB"/>
    <w:rsid w:val="00FB7222"/>
    <w:rsid w:val="00FC63B2"/>
    <w:rsid w:val="00FD2FAB"/>
    <w:rsid w:val="00FE15BD"/>
    <w:rsid w:val="00FE5EAC"/>
    <w:rsid w:val="00FE7435"/>
    <w:rsid w:val="00FF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FC22"/>
  <w15:chartTrackingRefBased/>
  <w15:docId w15:val="{7B43A811-EB37-4D01-9773-9C4F6100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839"/>
    <w:pPr>
      <w:spacing w:line="256" w:lineRule="auto"/>
    </w:pPr>
  </w:style>
  <w:style w:type="paragraph" w:styleId="Heading1">
    <w:name w:val="heading 1"/>
    <w:basedOn w:val="Normal"/>
    <w:next w:val="Normal"/>
    <w:link w:val="Heading1Char"/>
    <w:uiPriority w:val="9"/>
    <w:qFormat/>
    <w:rsid w:val="009C7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839"/>
    <w:rPr>
      <w:rFonts w:eastAsiaTheme="majorEastAsia" w:cstheme="majorBidi"/>
      <w:color w:val="272727" w:themeColor="text1" w:themeTint="D8"/>
    </w:rPr>
  </w:style>
  <w:style w:type="paragraph" w:styleId="Title">
    <w:name w:val="Title"/>
    <w:basedOn w:val="Normal"/>
    <w:next w:val="Normal"/>
    <w:link w:val="TitleChar"/>
    <w:uiPriority w:val="10"/>
    <w:qFormat/>
    <w:rsid w:val="009C7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839"/>
    <w:pPr>
      <w:spacing w:before="160"/>
      <w:jc w:val="center"/>
    </w:pPr>
    <w:rPr>
      <w:i/>
      <w:iCs/>
      <w:color w:val="404040" w:themeColor="text1" w:themeTint="BF"/>
    </w:rPr>
  </w:style>
  <w:style w:type="character" w:customStyle="1" w:styleId="QuoteChar">
    <w:name w:val="Quote Char"/>
    <w:basedOn w:val="DefaultParagraphFont"/>
    <w:link w:val="Quote"/>
    <w:uiPriority w:val="29"/>
    <w:rsid w:val="009C7839"/>
    <w:rPr>
      <w:i/>
      <w:iCs/>
      <w:color w:val="404040" w:themeColor="text1" w:themeTint="BF"/>
    </w:rPr>
  </w:style>
  <w:style w:type="paragraph" w:styleId="ListParagraph">
    <w:name w:val="List Paragraph"/>
    <w:basedOn w:val="Normal"/>
    <w:uiPriority w:val="34"/>
    <w:qFormat/>
    <w:rsid w:val="009C7839"/>
    <w:pPr>
      <w:ind w:left="720"/>
      <w:contextualSpacing/>
    </w:pPr>
  </w:style>
  <w:style w:type="character" w:styleId="IntenseEmphasis">
    <w:name w:val="Intense Emphasis"/>
    <w:basedOn w:val="DefaultParagraphFont"/>
    <w:uiPriority w:val="21"/>
    <w:qFormat/>
    <w:rsid w:val="009C7839"/>
    <w:rPr>
      <w:i/>
      <w:iCs/>
      <w:color w:val="0F4761" w:themeColor="accent1" w:themeShade="BF"/>
    </w:rPr>
  </w:style>
  <w:style w:type="paragraph" w:styleId="IntenseQuote">
    <w:name w:val="Intense Quote"/>
    <w:basedOn w:val="Normal"/>
    <w:next w:val="Normal"/>
    <w:link w:val="IntenseQuoteChar"/>
    <w:uiPriority w:val="30"/>
    <w:qFormat/>
    <w:rsid w:val="009C7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839"/>
    <w:rPr>
      <w:i/>
      <w:iCs/>
      <w:color w:val="0F4761" w:themeColor="accent1" w:themeShade="BF"/>
    </w:rPr>
  </w:style>
  <w:style w:type="character" w:styleId="IntenseReference">
    <w:name w:val="Intense Reference"/>
    <w:basedOn w:val="DefaultParagraphFont"/>
    <w:uiPriority w:val="32"/>
    <w:qFormat/>
    <w:rsid w:val="009C7839"/>
    <w:rPr>
      <w:b/>
      <w:bCs/>
      <w:smallCaps/>
      <w:color w:val="0F4761" w:themeColor="accent1" w:themeShade="BF"/>
      <w:spacing w:val="5"/>
    </w:rPr>
  </w:style>
  <w:style w:type="character" w:styleId="Hyperlink">
    <w:name w:val="Hyperlink"/>
    <w:basedOn w:val="DefaultParagraphFont"/>
    <w:uiPriority w:val="99"/>
    <w:unhideWhenUsed/>
    <w:rsid w:val="009C7839"/>
    <w:rPr>
      <w:color w:val="467886" w:themeColor="hyperlink"/>
      <w:u w:val="single"/>
    </w:rPr>
  </w:style>
  <w:style w:type="paragraph" w:styleId="Header">
    <w:name w:val="header"/>
    <w:basedOn w:val="Normal"/>
    <w:link w:val="HeaderChar"/>
    <w:uiPriority w:val="99"/>
    <w:unhideWhenUsed/>
    <w:rsid w:val="009C7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839"/>
  </w:style>
  <w:style w:type="paragraph" w:styleId="NoSpacing">
    <w:name w:val="No Spacing"/>
    <w:uiPriority w:val="1"/>
    <w:qFormat/>
    <w:rsid w:val="009C7839"/>
    <w:pPr>
      <w:spacing w:after="0" w:line="240" w:lineRule="auto"/>
    </w:pPr>
  </w:style>
  <w:style w:type="paragraph" w:styleId="Footer">
    <w:name w:val="footer"/>
    <w:basedOn w:val="Normal"/>
    <w:link w:val="FooterChar"/>
    <w:uiPriority w:val="99"/>
    <w:unhideWhenUsed/>
    <w:rsid w:val="009C7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839"/>
  </w:style>
  <w:style w:type="character" w:customStyle="1" w:styleId="casenumber">
    <w:name w:val="casenumber"/>
    <w:basedOn w:val="DefaultParagraphFont"/>
    <w:rsid w:val="00594BA2"/>
  </w:style>
  <w:style w:type="character" w:customStyle="1" w:styleId="divider1">
    <w:name w:val="divider1"/>
    <w:basedOn w:val="DefaultParagraphFont"/>
    <w:rsid w:val="00594BA2"/>
  </w:style>
  <w:style w:type="character" w:customStyle="1" w:styleId="description">
    <w:name w:val="description"/>
    <w:basedOn w:val="DefaultParagraphFont"/>
    <w:rsid w:val="00594BA2"/>
  </w:style>
  <w:style w:type="character" w:customStyle="1" w:styleId="address">
    <w:name w:val="address"/>
    <w:basedOn w:val="DefaultParagraphFont"/>
    <w:rsid w:val="00594BA2"/>
  </w:style>
  <w:style w:type="paragraph" w:customStyle="1" w:styleId="Default">
    <w:name w:val="Default"/>
    <w:rsid w:val="00BE74C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86B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3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helmondiston-p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4511</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Katie Davies</cp:lastModifiedBy>
  <cp:revision>13</cp:revision>
  <cp:lastPrinted>2025-12-23T12:55:00Z</cp:lastPrinted>
  <dcterms:created xsi:type="dcterms:W3CDTF">2025-11-06T16:02:00Z</dcterms:created>
  <dcterms:modified xsi:type="dcterms:W3CDTF">2025-12-23T12:57:00Z</dcterms:modified>
</cp:coreProperties>
</file>