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79C6" w14:textId="77777777" w:rsidR="00A724C1" w:rsidRDefault="00A724C1" w:rsidP="00395D16">
      <w:pPr>
        <w:pStyle w:val="Header"/>
        <w:contextualSpacing/>
        <w:jc w:val="center"/>
        <w:rPr>
          <w:noProof/>
        </w:rPr>
      </w:pPr>
    </w:p>
    <w:p w14:paraId="79DF728E" w14:textId="3B29AE10" w:rsidR="00395D16" w:rsidRPr="000544F9" w:rsidRDefault="00395D16" w:rsidP="00006C55">
      <w:pPr>
        <w:pStyle w:val="Header"/>
        <w:contextualSpacing/>
        <w:jc w:val="center"/>
        <w:rPr>
          <w:b/>
          <w:color w:val="215E99" w:themeColor="text2" w:themeTint="BF"/>
          <w:sz w:val="40"/>
          <w:szCs w:val="40"/>
        </w:rPr>
      </w:pPr>
      <w:r w:rsidRPr="000544F9">
        <w:rPr>
          <w:noProof/>
        </w:rPr>
        <w:drawing>
          <wp:anchor distT="0" distB="0" distL="114300" distR="114300" simplePos="0" relativeHeight="251659264" behindDoc="0" locked="0" layoutInCell="1" allowOverlap="0" wp14:anchorId="68D88847" wp14:editId="55F0F524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F9">
        <w:rPr>
          <w:b/>
          <w:color w:val="215E99" w:themeColor="text2" w:themeTint="BF"/>
          <w:sz w:val="40"/>
          <w:szCs w:val="40"/>
        </w:rPr>
        <w:t>Chelmondiston Parish Council</w:t>
      </w:r>
    </w:p>
    <w:p w14:paraId="0C3A97DE" w14:textId="77777777" w:rsidR="00395D16" w:rsidRPr="000544F9" w:rsidRDefault="00395D16" w:rsidP="00006C55">
      <w:pPr>
        <w:pStyle w:val="Header"/>
        <w:jc w:val="center"/>
      </w:pPr>
      <w:r w:rsidRPr="000544F9">
        <w:t>The Village Hall, Main Road, Chelmondiston IP9 1DX</w:t>
      </w:r>
    </w:p>
    <w:p w14:paraId="3EE0D0E0" w14:textId="77777777" w:rsidR="00395D16" w:rsidRPr="000544F9" w:rsidRDefault="00395D16" w:rsidP="00006C55">
      <w:pPr>
        <w:pStyle w:val="Header"/>
        <w:contextualSpacing/>
        <w:jc w:val="center"/>
      </w:pPr>
      <w:r w:rsidRPr="000544F9">
        <w:t>Chairman: Cllr Rosie Kirkup</w:t>
      </w:r>
    </w:p>
    <w:p w14:paraId="105A6D97" w14:textId="2259A424" w:rsidR="000654CD" w:rsidRPr="000F5786" w:rsidRDefault="00395D16" w:rsidP="00006C55">
      <w:pPr>
        <w:pStyle w:val="NoSpacing"/>
        <w:jc w:val="center"/>
        <w:rPr>
          <w:color w:val="FF0000"/>
        </w:rPr>
      </w:pPr>
      <w:r w:rsidRPr="000544F9">
        <w:t xml:space="preserve">Parish Clerk: </w:t>
      </w:r>
      <w:r w:rsidR="000F5786">
        <w:tab/>
      </w:r>
      <w:r w:rsidRPr="000544F9">
        <w:t xml:space="preserve">Ms Katie Davies e-mail: </w:t>
      </w:r>
      <w:hyperlink r:id="rId8" w:history="1">
        <w:r w:rsidRPr="00C6632E">
          <w:rPr>
            <w:rStyle w:val="Hyperlink"/>
            <w:b/>
            <w:bCs/>
            <w:color w:val="215E99" w:themeColor="text2" w:themeTint="BF"/>
          </w:rPr>
          <w:t>clerk@chelmondiston-pc.gov</w:t>
        </w:r>
      </w:hyperlink>
      <w:r w:rsidR="000F5786" w:rsidRPr="00C6632E">
        <w:rPr>
          <w:b/>
          <w:bCs/>
          <w:color w:val="215E99" w:themeColor="text2" w:themeTint="BF"/>
          <w:u w:val="single"/>
        </w:rPr>
        <w:t>.uk</w:t>
      </w:r>
    </w:p>
    <w:p w14:paraId="64B475ED" w14:textId="77777777" w:rsidR="002C6B31" w:rsidRPr="002C6B31" w:rsidRDefault="002C6B31" w:rsidP="002C6B31">
      <w:pPr>
        <w:pStyle w:val="NoSpacing"/>
        <w:rPr>
          <w:sz w:val="18"/>
          <w:szCs w:val="18"/>
        </w:rPr>
      </w:pPr>
    </w:p>
    <w:p w14:paraId="26418047" w14:textId="42A343C0" w:rsidR="009C7839" w:rsidRPr="002C6B31" w:rsidRDefault="009C7839" w:rsidP="002C6B31">
      <w:pPr>
        <w:pStyle w:val="NoSpacing"/>
        <w:jc w:val="center"/>
        <w:rPr>
          <w:b/>
          <w:bCs/>
          <w:color w:val="215E99" w:themeColor="text2" w:themeTint="BF"/>
          <w:sz w:val="36"/>
          <w:szCs w:val="36"/>
          <w:u w:val="single"/>
        </w:rPr>
      </w:pPr>
      <w:r w:rsidRPr="002C6B31">
        <w:rPr>
          <w:b/>
          <w:bCs/>
          <w:color w:val="215E99" w:themeColor="text2" w:themeTint="BF"/>
          <w:sz w:val="36"/>
          <w:szCs w:val="36"/>
          <w:u w:val="single"/>
        </w:rPr>
        <w:t>Minutes</w:t>
      </w:r>
    </w:p>
    <w:p w14:paraId="39E2FADC" w14:textId="4306BB4E" w:rsidR="009C7839" w:rsidRPr="00045260" w:rsidRDefault="00B24393" w:rsidP="00395D16">
      <w:pPr>
        <w:spacing w:line="240" w:lineRule="auto"/>
        <w:jc w:val="center"/>
        <w:rPr>
          <w:rFonts w:ascii="Candara" w:hAnsi="Candara" w:cs="Arial"/>
        </w:rPr>
      </w:pPr>
      <w:r>
        <w:rPr>
          <w:rFonts w:ascii="Candara" w:hAnsi="Candara" w:cs="Arial"/>
        </w:rPr>
        <w:t xml:space="preserve">Of the </w:t>
      </w:r>
      <w:r w:rsidR="009C7839" w:rsidRPr="00045260">
        <w:rPr>
          <w:rFonts w:ascii="Candara" w:hAnsi="Candara" w:cs="Arial"/>
        </w:rPr>
        <w:t xml:space="preserve">Meeting of </w:t>
      </w:r>
      <w:r w:rsidR="009C7839" w:rsidRPr="00045260">
        <w:rPr>
          <w:rFonts w:ascii="Candara" w:hAnsi="Candara" w:cs="Arial"/>
          <w:b/>
        </w:rPr>
        <w:t>CHELMONDISTON PARISH COUNCIL</w:t>
      </w:r>
      <w:r w:rsidR="009C7839" w:rsidRPr="00045260">
        <w:rPr>
          <w:rFonts w:ascii="Candara" w:hAnsi="Candara" w:cs="Arial"/>
        </w:rPr>
        <w:t xml:space="preserve"> held in THE VILLAGE HALL</w:t>
      </w:r>
    </w:p>
    <w:p w14:paraId="0FED9E4E" w14:textId="74FA4D6B" w:rsidR="00771D77" w:rsidRPr="00045260" w:rsidRDefault="009C7839" w:rsidP="008E174B">
      <w:pPr>
        <w:spacing w:line="240" w:lineRule="auto"/>
        <w:jc w:val="center"/>
        <w:rPr>
          <w:rFonts w:ascii="Candara" w:hAnsi="Candara" w:cs="Arial"/>
          <w:b/>
        </w:rPr>
      </w:pPr>
      <w:r w:rsidRPr="00045260">
        <w:rPr>
          <w:rFonts w:ascii="Candara" w:hAnsi="Candara" w:cs="Arial"/>
        </w:rPr>
        <w:t xml:space="preserve">on </w:t>
      </w:r>
      <w:r w:rsidRPr="00045260">
        <w:rPr>
          <w:rFonts w:ascii="Candara" w:hAnsi="Candara" w:cs="Arial"/>
          <w:b/>
        </w:rPr>
        <w:t>TUESDAY the</w:t>
      </w:r>
      <w:r w:rsidR="003C1BF8">
        <w:rPr>
          <w:rFonts w:ascii="Candara" w:hAnsi="Candara" w:cs="Arial"/>
          <w:b/>
        </w:rPr>
        <w:t xml:space="preserve"> </w:t>
      </w:r>
      <w:r w:rsidR="00E97A02">
        <w:rPr>
          <w:rFonts w:ascii="Candara" w:hAnsi="Candara" w:cs="Arial"/>
          <w:b/>
        </w:rPr>
        <w:t>7th</w:t>
      </w:r>
      <w:r w:rsidR="00CF5C8D">
        <w:rPr>
          <w:rFonts w:ascii="Candara" w:hAnsi="Candara" w:cs="Arial"/>
          <w:b/>
        </w:rPr>
        <w:t xml:space="preserve"> of</w:t>
      </w:r>
      <w:r w:rsidR="00E97A02">
        <w:rPr>
          <w:rFonts w:ascii="Candara" w:hAnsi="Candara" w:cs="Arial"/>
          <w:b/>
        </w:rPr>
        <w:t xml:space="preserve"> Octobe</w:t>
      </w:r>
      <w:r w:rsidR="003C1BF8">
        <w:rPr>
          <w:rFonts w:ascii="Candara" w:hAnsi="Candara" w:cs="Arial"/>
          <w:b/>
        </w:rPr>
        <w:t>r</w:t>
      </w:r>
      <w:r w:rsidR="00E72EAF">
        <w:rPr>
          <w:rFonts w:ascii="Candara" w:hAnsi="Candara" w:cs="Arial"/>
          <w:b/>
        </w:rPr>
        <w:t xml:space="preserve"> </w:t>
      </w:r>
      <w:r w:rsidRPr="00045260">
        <w:rPr>
          <w:rFonts w:ascii="Candara" w:hAnsi="Candara" w:cs="Arial"/>
          <w:b/>
        </w:rPr>
        <w:t>2025 AT 7.30PM.</w:t>
      </w:r>
    </w:p>
    <w:p w14:paraId="78412842" w14:textId="381BC3DD" w:rsidR="009C7839" w:rsidRPr="00771D77" w:rsidRDefault="009C7839" w:rsidP="000654CD">
      <w:pPr>
        <w:pStyle w:val="NoSpacing"/>
        <w:rPr>
          <w:rFonts w:ascii="Candara" w:hAnsi="Candara"/>
        </w:rPr>
      </w:pPr>
      <w:r w:rsidRPr="00045260">
        <w:rPr>
          <w:rFonts w:ascii="Candara" w:hAnsi="Candara"/>
          <w:b/>
          <w:bCs/>
        </w:rPr>
        <w:t>Present:</w:t>
      </w:r>
      <w:r w:rsidRPr="00045260">
        <w:rPr>
          <w:rFonts w:ascii="Candara" w:hAnsi="Candara"/>
        </w:rPr>
        <w:t xml:space="preserve"> Cllr </w:t>
      </w:r>
      <w:r w:rsidR="00E97A02">
        <w:rPr>
          <w:rFonts w:ascii="Candara" w:hAnsi="Candara"/>
        </w:rPr>
        <w:t>Newbold</w:t>
      </w:r>
      <w:r w:rsidRPr="00045260">
        <w:rPr>
          <w:rFonts w:ascii="Candara" w:hAnsi="Candara"/>
        </w:rPr>
        <w:t xml:space="preserve">, Cllr Price, </w:t>
      </w:r>
      <w:r w:rsidR="005725E2">
        <w:rPr>
          <w:rFonts w:ascii="Candara" w:hAnsi="Candara"/>
        </w:rPr>
        <w:t xml:space="preserve">Cllr </w:t>
      </w:r>
      <w:r w:rsidR="00E97A02">
        <w:rPr>
          <w:rFonts w:ascii="Candara" w:hAnsi="Candara"/>
        </w:rPr>
        <w:t>Stevens</w:t>
      </w:r>
      <w:r w:rsidRPr="00045260">
        <w:rPr>
          <w:rFonts w:ascii="Candara" w:hAnsi="Candara"/>
        </w:rPr>
        <w:t>, Cllr Beacon, Cllr Barwick</w:t>
      </w:r>
      <w:r w:rsidR="00A5066E" w:rsidRPr="00045260">
        <w:rPr>
          <w:rFonts w:ascii="Candara" w:hAnsi="Candara"/>
        </w:rPr>
        <w:t xml:space="preserve">, </w:t>
      </w:r>
      <w:r w:rsidR="000F5786" w:rsidRPr="00973F84">
        <w:rPr>
          <w:rFonts w:ascii="Candara" w:hAnsi="Candara"/>
        </w:rPr>
        <w:t>Cllr Kirkup, Cllr</w:t>
      </w:r>
      <w:r w:rsidR="00973F84" w:rsidRPr="00973F84">
        <w:rPr>
          <w:rFonts w:ascii="Candara" w:hAnsi="Candara"/>
        </w:rPr>
        <w:t xml:space="preserve"> </w:t>
      </w:r>
      <w:r w:rsidR="00B24393">
        <w:rPr>
          <w:rFonts w:ascii="Candara" w:hAnsi="Candara"/>
        </w:rPr>
        <w:t>Keeble</w:t>
      </w:r>
      <w:r w:rsidR="00591D99">
        <w:rPr>
          <w:rFonts w:ascii="Candara" w:hAnsi="Candara"/>
        </w:rPr>
        <w:t>, Cllr Cordle</w:t>
      </w:r>
    </w:p>
    <w:p w14:paraId="76B26D4D" w14:textId="50208304" w:rsidR="009C7839" w:rsidRDefault="009C7839" w:rsidP="000654CD">
      <w:pPr>
        <w:pStyle w:val="NoSpacing"/>
        <w:rPr>
          <w:rFonts w:ascii="Candara" w:hAnsi="Candara"/>
        </w:rPr>
      </w:pPr>
      <w:r w:rsidRPr="00045260">
        <w:rPr>
          <w:rFonts w:ascii="Candara" w:hAnsi="Candara"/>
          <w:b/>
          <w:bCs/>
        </w:rPr>
        <w:t>In Attendance:</w:t>
      </w:r>
      <w:r w:rsidRPr="00045260">
        <w:rPr>
          <w:rFonts w:ascii="Candara" w:hAnsi="Candara"/>
        </w:rPr>
        <w:t xml:space="preserve"> K Davies (Parish Clerk)</w:t>
      </w:r>
    </w:p>
    <w:p w14:paraId="6A0F42AF" w14:textId="77777777" w:rsidR="00771D77" w:rsidRPr="00045260" w:rsidRDefault="00771D77" w:rsidP="000654CD">
      <w:pPr>
        <w:pStyle w:val="NoSpacing"/>
        <w:rPr>
          <w:rFonts w:ascii="Candara" w:hAnsi="Candara"/>
        </w:rPr>
      </w:pPr>
    </w:p>
    <w:p w14:paraId="4C4916D9" w14:textId="77777777" w:rsidR="00771D77" w:rsidRPr="00771D77" w:rsidRDefault="00771D77" w:rsidP="00771D77">
      <w:pPr>
        <w:spacing w:after="0" w:line="240" w:lineRule="auto"/>
        <w:rPr>
          <w:color w:val="000000" w:themeColor="text1"/>
        </w:rPr>
      </w:pPr>
      <w:r w:rsidRPr="00771D77">
        <w:rPr>
          <w:b/>
          <w:bCs/>
          <w:color w:val="000000" w:themeColor="text1"/>
        </w:rPr>
        <w:t>1.Welcome</w:t>
      </w:r>
    </w:p>
    <w:p w14:paraId="2AFE6703" w14:textId="77777777" w:rsidR="00771D77" w:rsidRPr="00771D77" w:rsidRDefault="00771D77" w:rsidP="00771D77">
      <w:pPr>
        <w:spacing w:after="0" w:line="240" w:lineRule="auto"/>
      </w:pPr>
    </w:p>
    <w:p w14:paraId="7CC2B24E" w14:textId="09E30EFD" w:rsidR="00771D77" w:rsidRPr="003C1BF8" w:rsidRDefault="00771D77" w:rsidP="00771D77">
      <w:pPr>
        <w:spacing w:after="0" w:line="240" w:lineRule="auto"/>
      </w:pPr>
      <w:r w:rsidRPr="00771D77">
        <w:rPr>
          <w:b/>
          <w:bCs/>
        </w:rPr>
        <w:t xml:space="preserve">2. Apologies for absence: </w:t>
      </w:r>
      <w:r w:rsidR="003C1BF8">
        <w:t xml:space="preserve">Cllr </w:t>
      </w:r>
      <w:r w:rsidR="00591D99">
        <w:t>Gravell</w:t>
      </w:r>
      <w:r w:rsidR="003C1BF8">
        <w:t>,</w:t>
      </w:r>
      <w:r w:rsidR="00591D99">
        <w:t xml:space="preserve"> Cllr Lyrick,</w:t>
      </w:r>
      <w:r w:rsidR="003C1BF8">
        <w:t xml:space="preserve"> Cllr Melville, DCllr Potter</w:t>
      </w:r>
      <w:r w:rsidR="00591D99">
        <w:t xml:space="preserve">, </w:t>
      </w:r>
      <w:proofErr w:type="spellStart"/>
      <w:r w:rsidR="00591D99">
        <w:t>CCllr</w:t>
      </w:r>
      <w:proofErr w:type="spellEnd"/>
      <w:r w:rsidR="00591D99">
        <w:t xml:space="preserve"> Harley</w:t>
      </w:r>
    </w:p>
    <w:p w14:paraId="543F60D5" w14:textId="77777777" w:rsidR="00771D77" w:rsidRPr="00771D77" w:rsidRDefault="00771D77" w:rsidP="00771D77">
      <w:pPr>
        <w:spacing w:after="0" w:line="240" w:lineRule="auto"/>
      </w:pPr>
    </w:p>
    <w:p w14:paraId="1E72A705" w14:textId="77777777" w:rsidR="00771D77" w:rsidRPr="00771D77" w:rsidRDefault="00771D77" w:rsidP="00771D77">
      <w:pPr>
        <w:spacing w:after="0" w:line="240" w:lineRule="auto"/>
        <w:rPr>
          <w:b/>
          <w:bCs/>
        </w:rPr>
      </w:pPr>
      <w:r w:rsidRPr="00771D77">
        <w:rPr>
          <w:b/>
          <w:bCs/>
        </w:rPr>
        <w:t>3. Declarations of Interest:</w:t>
      </w:r>
    </w:p>
    <w:p w14:paraId="2F7E23EA" w14:textId="5232ED47" w:rsidR="00771D77" w:rsidRPr="00771D77" w:rsidRDefault="00771D77" w:rsidP="00771D77">
      <w:pPr>
        <w:spacing w:after="0" w:line="240" w:lineRule="auto"/>
      </w:pPr>
      <w:r w:rsidRPr="00771D77">
        <w:rPr>
          <w:b/>
          <w:bCs/>
        </w:rPr>
        <w:t>3a:</w:t>
      </w:r>
      <w:r w:rsidRPr="00771D77">
        <w:t xml:space="preserve"> </w:t>
      </w:r>
      <w:r w:rsidR="003C1BF8">
        <w:t>No declarations of interest were reported</w:t>
      </w:r>
      <w:r w:rsidR="00A97177">
        <w:t>.</w:t>
      </w:r>
    </w:p>
    <w:p w14:paraId="15348B39" w14:textId="5F64B668" w:rsidR="00771D77" w:rsidRPr="00771D77" w:rsidRDefault="00771D77" w:rsidP="00771D77">
      <w:pPr>
        <w:spacing w:after="0" w:line="240" w:lineRule="auto"/>
      </w:pPr>
      <w:r w:rsidRPr="00771D77">
        <w:rPr>
          <w:b/>
          <w:bCs/>
        </w:rPr>
        <w:t>3b:</w:t>
      </w:r>
      <w:r w:rsidRPr="00771D77">
        <w:t xml:space="preserve"> </w:t>
      </w:r>
      <w:r w:rsidR="00A97177">
        <w:t>No dispensations were requested.</w:t>
      </w:r>
      <w:r w:rsidRPr="00771D77">
        <w:br/>
      </w:r>
    </w:p>
    <w:p w14:paraId="1BCDBA90" w14:textId="0882F419" w:rsidR="00771D77" w:rsidRPr="00771D77" w:rsidRDefault="00771D77" w:rsidP="00771D77">
      <w:pPr>
        <w:spacing w:after="0" w:line="240" w:lineRule="auto"/>
      </w:pPr>
      <w:r w:rsidRPr="00771D77">
        <w:rPr>
          <w:b/>
          <w:bCs/>
        </w:rPr>
        <w:t>4. To approve that the minutes of the Parish Council Meeting held on th</w:t>
      </w:r>
      <w:r w:rsidR="003C1BF8">
        <w:rPr>
          <w:b/>
          <w:bCs/>
        </w:rPr>
        <w:t>e</w:t>
      </w:r>
      <w:r w:rsidR="00591D99">
        <w:rPr>
          <w:b/>
          <w:bCs/>
        </w:rPr>
        <w:t xml:space="preserve"> </w:t>
      </w:r>
      <w:r w:rsidR="006066B5">
        <w:rPr>
          <w:b/>
          <w:bCs/>
        </w:rPr>
        <w:t>2nd of</w:t>
      </w:r>
      <w:r w:rsidR="003C1BF8">
        <w:rPr>
          <w:b/>
          <w:bCs/>
        </w:rPr>
        <w:t xml:space="preserve"> </w:t>
      </w:r>
      <w:r w:rsidR="00591D99">
        <w:rPr>
          <w:b/>
          <w:bCs/>
        </w:rPr>
        <w:t>September</w:t>
      </w:r>
      <w:r w:rsidRPr="00771D77">
        <w:rPr>
          <w:b/>
          <w:bCs/>
        </w:rPr>
        <w:t xml:space="preserve"> 2025</w:t>
      </w:r>
      <w:r w:rsidR="00A97177">
        <w:rPr>
          <w:b/>
          <w:bCs/>
        </w:rPr>
        <w:t xml:space="preserve"> – </w:t>
      </w:r>
      <w:r w:rsidR="00A97177">
        <w:t>It was agreed these were a true record, and the minutes were signed by the chairman.</w:t>
      </w:r>
      <w:r w:rsidRPr="00771D77">
        <w:rPr>
          <w:b/>
          <w:bCs/>
        </w:rPr>
        <w:br/>
      </w:r>
    </w:p>
    <w:p w14:paraId="3E7AEA46" w14:textId="7F31AC4E" w:rsidR="00771D77" w:rsidRPr="00771D77" w:rsidRDefault="00771D77" w:rsidP="00771D77">
      <w:pPr>
        <w:spacing w:after="0" w:line="240" w:lineRule="auto"/>
      </w:pPr>
      <w:r w:rsidRPr="00771D77">
        <w:rPr>
          <w:b/>
          <w:bCs/>
        </w:rPr>
        <w:t>5. Public Participation Session:</w:t>
      </w:r>
      <w:r w:rsidR="00A97177">
        <w:t xml:space="preserve"> </w:t>
      </w:r>
      <w:r w:rsidR="007D1B71">
        <w:t>No members of the public were in attendance.</w:t>
      </w:r>
    </w:p>
    <w:p w14:paraId="0C7A4F9B" w14:textId="77777777" w:rsidR="00771D77" w:rsidRPr="00771D77" w:rsidRDefault="00771D77" w:rsidP="00771D77">
      <w:pPr>
        <w:spacing w:after="0" w:line="240" w:lineRule="auto"/>
      </w:pPr>
      <w:r w:rsidRPr="00771D77">
        <w:t xml:space="preserve"> </w:t>
      </w:r>
    </w:p>
    <w:p w14:paraId="4B4CAE6C" w14:textId="77777777" w:rsidR="00771D77" w:rsidRPr="00771D77" w:rsidRDefault="00771D77" w:rsidP="00771D77">
      <w:pPr>
        <w:spacing w:after="0" w:line="240" w:lineRule="auto"/>
      </w:pPr>
      <w:r w:rsidRPr="00771D77">
        <w:rPr>
          <w:b/>
          <w:bCs/>
        </w:rPr>
        <w:t>6. Reports</w:t>
      </w:r>
      <w:r w:rsidRPr="00771D77">
        <w:t>: To receive reports from the County Councillor and the District Councillor</w:t>
      </w:r>
    </w:p>
    <w:p w14:paraId="5E91474B" w14:textId="77777777" w:rsidR="00B57979" w:rsidRPr="007D1B71" w:rsidRDefault="00771D77" w:rsidP="00B57979">
      <w:pPr>
        <w:pStyle w:val="NoSpacing"/>
        <w:rPr>
          <w:rFonts w:ascii="Aptos" w:eastAsia="Times New Roman" w:hAnsi="Aptos" w:cs="Times New Roman"/>
          <w:i/>
          <w:iCs/>
          <w:color w:val="242424"/>
          <w:lang w:eastAsia="en-GB"/>
        </w:rPr>
      </w:pPr>
      <w:r w:rsidRPr="00771D77">
        <w:rPr>
          <w:b/>
          <w:bCs/>
        </w:rPr>
        <w:t>6a:</w:t>
      </w:r>
      <w:r w:rsidR="005725E2">
        <w:rPr>
          <w:b/>
          <w:bCs/>
        </w:rPr>
        <w:t xml:space="preserve"> </w:t>
      </w:r>
      <w:r w:rsidR="00591D99" w:rsidRPr="007D1B71">
        <w:rPr>
          <w:i/>
          <w:iCs/>
        </w:rPr>
        <w:t>Cllr Kirkup summarised the report</w:t>
      </w:r>
      <w:r w:rsidR="00B57979" w:rsidRPr="007D1B71">
        <w:rPr>
          <w:i/>
          <w:iCs/>
        </w:rPr>
        <w:t xml:space="preserve"> which included an update on devolution and the approved </w:t>
      </w:r>
      <w:r w:rsidR="00B57979" w:rsidRPr="007D1B71">
        <w:rPr>
          <w:rFonts w:eastAsia="Times New Roman"/>
          <w:i/>
          <w:iCs/>
          <w:color w:val="242424"/>
          <w:bdr w:val="none" w:sz="0" w:space="0" w:color="auto" w:frame="1"/>
          <w:lang w:eastAsia="en-GB"/>
        </w:rPr>
        <w:t>local Nature Recovery Strategy.</w:t>
      </w:r>
    </w:p>
    <w:p w14:paraId="50B977CA" w14:textId="105197BE" w:rsidR="00771D77" w:rsidRPr="007D1B71" w:rsidRDefault="00771D77" w:rsidP="00B57979">
      <w:pPr>
        <w:pStyle w:val="NoSpacing"/>
        <w:rPr>
          <w:rFonts w:ascii="Aptos" w:eastAsia="Times New Roman" w:hAnsi="Aptos" w:cs="Times New Roman"/>
          <w:i/>
          <w:iCs/>
          <w:color w:val="242424"/>
          <w:lang w:eastAsia="en-GB"/>
        </w:rPr>
      </w:pPr>
      <w:r w:rsidRPr="00771D77">
        <w:rPr>
          <w:b/>
          <w:bCs/>
        </w:rPr>
        <w:t>6b:</w:t>
      </w:r>
      <w:r w:rsidRPr="00771D77">
        <w:t xml:space="preserve"> </w:t>
      </w:r>
      <w:r w:rsidR="00591D99" w:rsidRPr="007D1B71">
        <w:rPr>
          <w:i/>
          <w:iCs/>
        </w:rPr>
        <w:t>Cllr Kirkup summarised the report</w:t>
      </w:r>
      <w:r w:rsidR="00B57979" w:rsidRPr="007D1B71">
        <w:rPr>
          <w:i/>
          <w:iCs/>
        </w:rPr>
        <w:t xml:space="preserve"> which included the impending local government changes and the “Live well in winter” Grant.</w:t>
      </w:r>
    </w:p>
    <w:p w14:paraId="76356C6D" w14:textId="77777777" w:rsidR="00771D77" w:rsidRPr="00771D77" w:rsidRDefault="00771D77" w:rsidP="00771D77">
      <w:pPr>
        <w:spacing w:after="0" w:line="240" w:lineRule="auto"/>
      </w:pPr>
    </w:p>
    <w:p w14:paraId="7A8D8EF3" w14:textId="77777777" w:rsidR="00771D77" w:rsidRPr="00771D77" w:rsidRDefault="00771D77" w:rsidP="00771D77">
      <w:pPr>
        <w:spacing w:after="0" w:line="240" w:lineRule="auto"/>
        <w:rPr>
          <w:color w:val="000000" w:themeColor="text1"/>
        </w:rPr>
      </w:pPr>
      <w:r w:rsidRPr="00771D77">
        <w:rPr>
          <w:b/>
          <w:bCs/>
          <w:color w:val="000000" w:themeColor="text1"/>
        </w:rPr>
        <w:t>7. Reports From: Committees/Representatives of other Committees/Groups/Meetings:</w:t>
      </w:r>
      <w:r w:rsidRPr="00771D77">
        <w:rPr>
          <w:color w:val="000000" w:themeColor="text1"/>
        </w:rPr>
        <w:t xml:space="preserve"> </w:t>
      </w:r>
    </w:p>
    <w:p w14:paraId="3F8AFA62" w14:textId="0B48FFDE" w:rsidR="0079659F" w:rsidRPr="00BA06CB" w:rsidRDefault="00771D77" w:rsidP="00BA06CB">
      <w:pPr>
        <w:spacing w:after="0" w:line="240" w:lineRule="auto"/>
        <w:rPr>
          <w:rFonts w:eastAsia="Times New Roman"/>
        </w:rPr>
      </w:pPr>
      <w:r w:rsidRPr="00BA06CB">
        <w:rPr>
          <w:b/>
          <w:bCs/>
        </w:rPr>
        <w:t xml:space="preserve">7a: </w:t>
      </w:r>
      <w:r w:rsidRPr="00771D77">
        <w:t xml:space="preserve">Village Hall </w:t>
      </w:r>
      <w:proofErr w:type="gramStart"/>
      <w:r w:rsidRPr="00BA06CB">
        <w:rPr>
          <w:i/>
          <w:iCs/>
        </w:rPr>
        <w:t xml:space="preserve">– </w:t>
      </w:r>
      <w:r w:rsidR="00BA06CB" w:rsidRPr="00BA06CB">
        <w:rPr>
          <w:i/>
          <w:iCs/>
        </w:rPr>
        <w:t xml:space="preserve"> </w:t>
      </w:r>
      <w:r w:rsidR="00BA06CB" w:rsidRPr="00BA06CB">
        <w:rPr>
          <w:rFonts w:eastAsia="Times New Roman"/>
          <w:i/>
          <w:iCs/>
        </w:rPr>
        <w:t>A</w:t>
      </w:r>
      <w:proofErr w:type="gramEnd"/>
      <w:r w:rsidR="00BA06CB" w:rsidRPr="00BA06CB">
        <w:rPr>
          <w:rFonts w:eastAsia="Times New Roman"/>
          <w:i/>
          <w:iCs/>
        </w:rPr>
        <w:t xml:space="preserve"> regeneration group</w:t>
      </w:r>
      <w:r w:rsidR="00BA06CB" w:rsidRPr="00BA06CB">
        <w:rPr>
          <w:rFonts w:eastAsia="Times New Roman"/>
        </w:rPr>
        <w:t xml:space="preserve"> </w:t>
      </w:r>
      <w:r w:rsidR="00BA06CB" w:rsidRPr="00BA06CB">
        <w:rPr>
          <w:rFonts w:eastAsia="Times New Roman"/>
          <w:i/>
          <w:iCs/>
        </w:rPr>
        <w:t>has been set up and has held an initial meeting to discuss how to tackle the issues.  The PC will be kept informed.</w:t>
      </w:r>
    </w:p>
    <w:p w14:paraId="7E2287EE" w14:textId="4EF2E8FC" w:rsidR="00771D77" w:rsidRPr="00BA06CB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  <w:bCs/>
        </w:rPr>
        <w:t xml:space="preserve">7b: </w:t>
      </w:r>
      <w:r w:rsidRPr="00771D77">
        <w:t>Pla</w:t>
      </w:r>
      <w:r w:rsidR="002307F9">
        <w:t xml:space="preserve">ying field – </w:t>
      </w:r>
      <w:r w:rsidR="00242522" w:rsidRPr="00BA06CB">
        <w:rPr>
          <w:i/>
          <w:iCs/>
        </w:rPr>
        <w:t>The need for a litter bin was highlighted due to rubbish being left at times – it was agreed that the clerk will enquire with Babergh about the addition o</w:t>
      </w:r>
      <w:r w:rsidR="00BA06CB" w:rsidRPr="00BA06CB">
        <w:rPr>
          <w:i/>
          <w:iCs/>
        </w:rPr>
        <w:t>f</w:t>
      </w:r>
      <w:r w:rsidR="00242522" w:rsidRPr="00BA06CB">
        <w:rPr>
          <w:i/>
          <w:iCs/>
        </w:rPr>
        <w:t xml:space="preserve"> a black wheelie bin. </w:t>
      </w:r>
    </w:p>
    <w:p w14:paraId="0DC59EAA" w14:textId="4365B4FB" w:rsid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  <w:bCs/>
        </w:rPr>
        <w:t xml:space="preserve">7c: </w:t>
      </w:r>
      <w:r w:rsidRPr="00771D77">
        <w:t>Footpaths</w:t>
      </w:r>
      <w:r w:rsidR="002307F9">
        <w:t xml:space="preserve"> – </w:t>
      </w:r>
      <w:r w:rsidR="00242522">
        <w:rPr>
          <w:i/>
          <w:iCs/>
        </w:rPr>
        <w:t>Cllr Barwick stated that all areas are looking tidy.</w:t>
      </w:r>
    </w:p>
    <w:p w14:paraId="3A93B4EB" w14:textId="14B5531E" w:rsidR="00771D77" w:rsidRP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  <w:bCs/>
        </w:rPr>
        <w:t xml:space="preserve">7d: </w:t>
      </w:r>
      <w:r w:rsidR="00124D19">
        <w:t>School</w:t>
      </w:r>
      <w:r w:rsidR="00242522">
        <w:rPr>
          <w:i/>
          <w:iCs/>
        </w:rPr>
        <w:t xml:space="preserve"> – No issues raised.</w:t>
      </w:r>
    </w:p>
    <w:p w14:paraId="4F9069D2" w14:textId="41112CA7" w:rsidR="00771D77" w:rsidRPr="00083C4B" w:rsidRDefault="00CF5C8D" w:rsidP="00771D77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7e: </w:t>
      </w:r>
      <w:r w:rsidR="00083C4B">
        <w:t>Website/I.T.</w:t>
      </w:r>
      <w:r>
        <w:t xml:space="preserve"> </w:t>
      </w:r>
      <w:r w:rsidR="00FD2FAB">
        <w:t>–</w:t>
      </w:r>
      <w:r>
        <w:t xml:space="preserve"> </w:t>
      </w:r>
      <w:r w:rsidR="00242522">
        <w:rPr>
          <w:i/>
          <w:iCs/>
        </w:rPr>
        <w:t>Cllr Price ran through the four possible laptops that were shortlisted, and it was proposed that a model was purchased from Amazon in the current sale, Cllr Beacon seconded, all in favour.</w:t>
      </w:r>
    </w:p>
    <w:p w14:paraId="627968D3" w14:textId="77777777" w:rsidR="00CF5C8D" w:rsidRPr="00CF5C8D" w:rsidRDefault="00CF5C8D" w:rsidP="00771D77">
      <w:pPr>
        <w:spacing w:after="0" w:line="240" w:lineRule="auto"/>
        <w:rPr>
          <w:i/>
          <w:iCs/>
        </w:rPr>
      </w:pPr>
    </w:p>
    <w:p w14:paraId="7C4492E3" w14:textId="38BF8096" w:rsidR="00771D77" w:rsidRPr="00A63B39" w:rsidRDefault="00771D77" w:rsidP="00771D77">
      <w:pPr>
        <w:spacing w:after="0" w:line="240" w:lineRule="auto"/>
      </w:pPr>
      <w:r w:rsidRPr="00771D77">
        <w:rPr>
          <w:b/>
          <w:bCs/>
        </w:rPr>
        <w:t>8. Chelmondiston village amenities:</w:t>
      </w:r>
    </w:p>
    <w:p w14:paraId="6DC416E8" w14:textId="737693E8" w:rsidR="00771D77" w:rsidRP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  <w:bCs/>
        </w:rPr>
        <w:t>8</w:t>
      </w:r>
      <w:r w:rsidR="00A63B39">
        <w:rPr>
          <w:b/>
          <w:bCs/>
        </w:rPr>
        <w:t>a</w:t>
      </w:r>
      <w:r w:rsidRPr="00771D77">
        <w:rPr>
          <w:b/>
          <w:bCs/>
        </w:rPr>
        <w:t>:</w:t>
      </w:r>
      <w:r w:rsidRPr="00771D77">
        <w:t xml:space="preserve"> Speed Indication Devices</w:t>
      </w:r>
      <w:r w:rsidR="00F3232D">
        <w:t xml:space="preserve"> – </w:t>
      </w:r>
      <w:r w:rsidR="00F3232D" w:rsidRPr="0039621C">
        <w:rPr>
          <w:i/>
          <w:iCs/>
        </w:rPr>
        <w:t>Cllr Price went over</w:t>
      </w:r>
      <w:r w:rsidR="00F3232D">
        <w:t xml:space="preserve"> </w:t>
      </w:r>
      <w:r w:rsidR="00F3232D">
        <w:rPr>
          <w:i/>
          <w:iCs/>
        </w:rPr>
        <w:t>SID data from the last month.</w:t>
      </w:r>
      <w:r w:rsidR="00242522">
        <w:rPr>
          <w:i/>
          <w:iCs/>
        </w:rPr>
        <w:t xml:space="preserve"> The need for a mobile Speed Camera was </w:t>
      </w:r>
      <w:r w:rsidR="00E8371F">
        <w:rPr>
          <w:i/>
          <w:iCs/>
        </w:rPr>
        <w:t>highlighted, and the Police will be contacted.</w:t>
      </w:r>
    </w:p>
    <w:p w14:paraId="16AFB9A5" w14:textId="0E4AB27D" w:rsidR="00771D77" w:rsidRP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t>8</w:t>
      </w:r>
      <w:r w:rsidR="007008B0">
        <w:rPr>
          <w:b/>
        </w:rPr>
        <w:t>b</w:t>
      </w:r>
      <w:r w:rsidRPr="00771D77">
        <w:rPr>
          <w:b/>
        </w:rPr>
        <w:t>:</w:t>
      </w:r>
      <w:r w:rsidRPr="00771D77">
        <w:t xml:space="preserve"> Jubilee Gardens – </w:t>
      </w:r>
      <w:r w:rsidR="00343C60">
        <w:rPr>
          <w:i/>
          <w:iCs/>
        </w:rPr>
        <w:t>T</w:t>
      </w:r>
      <w:r w:rsidR="00FD2FAB">
        <w:rPr>
          <w:i/>
          <w:iCs/>
        </w:rPr>
        <w:t>he</w:t>
      </w:r>
      <w:r w:rsidR="0023257A">
        <w:rPr>
          <w:i/>
          <w:iCs/>
        </w:rPr>
        <w:t xml:space="preserve"> Horticultural Society</w:t>
      </w:r>
      <w:r w:rsidR="0060053B">
        <w:rPr>
          <w:i/>
          <w:iCs/>
        </w:rPr>
        <w:t xml:space="preserve"> </w:t>
      </w:r>
      <w:r w:rsidR="00FD2FAB">
        <w:rPr>
          <w:i/>
          <w:iCs/>
        </w:rPr>
        <w:t>ha</w:t>
      </w:r>
      <w:r w:rsidR="00242522">
        <w:rPr>
          <w:i/>
          <w:iCs/>
        </w:rPr>
        <w:t xml:space="preserve">s purchased and planted the new </w:t>
      </w:r>
      <w:r w:rsidR="006D2430">
        <w:rPr>
          <w:i/>
          <w:iCs/>
        </w:rPr>
        <w:t>plants,</w:t>
      </w:r>
      <w:r w:rsidR="00242522">
        <w:rPr>
          <w:i/>
          <w:iCs/>
        </w:rPr>
        <w:t xml:space="preserve"> and it was agreed that they would be fully reimbursed.</w:t>
      </w:r>
    </w:p>
    <w:p w14:paraId="6E71B00D" w14:textId="29DEBEFE" w:rsidR="00771D77" w:rsidRPr="00BA06CB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t>8</w:t>
      </w:r>
      <w:r w:rsidR="007008B0">
        <w:rPr>
          <w:b/>
        </w:rPr>
        <w:t>c</w:t>
      </w:r>
      <w:r w:rsidRPr="00771D77">
        <w:rPr>
          <w:b/>
        </w:rPr>
        <w:t>:</w:t>
      </w:r>
      <w:r w:rsidRPr="00771D77">
        <w:t xml:space="preserve"> </w:t>
      </w:r>
      <w:r w:rsidR="006D2430">
        <w:t>Remembrance Day</w:t>
      </w:r>
      <w:r w:rsidR="00242522">
        <w:t xml:space="preserve"> </w:t>
      </w:r>
      <w:r w:rsidR="00BA06CB" w:rsidRPr="00BA06CB">
        <w:rPr>
          <w:i/>
          <w:iCs/>
        </w:rPr>
        <w:t xml:space="preserve">- </w:t>
      </w:r>
      <w:r w:rsidR="00BA06CB" w:rsidRPr="00BA06CB">
        <w:rPr>
          <w:rFonts w:eastAsia="Times New Roman"/>
          <w:i/>
          <w:iCs/>
        </w:rPr>
        <w:t>It was agreed that a donation of £22 would be made in addition to paying for the cost of the wreath (£28) which is on order.</w:t>
      </w:r>
    </w:p>
    <w:p w14:paraId="1A7BDD02" w14:textId="1B4938AA" w:rsidR="00771D77" w:rsidRPr="00E8371F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lastRenderedPageBreak/>
        <w:t>8</w:t>
      </w:r>
      <w:r w:rsidR="007008B0">
        <w:rPr>
          <w:b/>
        </w:rPr>
        <w:t>d</w:t>
      </w:r>
      <w:r w:rsidRPr="00771D77">
        <w:rPr>
          <w:b/>
        </w:rPr>
        <w:t>:</w:t>
      </w:r>
      <w:r w:rsidRPr="00771D77">
        <w:rPr>
          <w:bCs/>
        </w:rPr>
        <w:t xml:space="preserve"> </w:t>
      </w:r>
      <w:r w:rsidR="0023257A">
        <w:t xml:space="preserve">Mini Orchard </w:t>
      </w:r>
      <w:r w:rsidR="006D2430" w:rsidRPr="00E8371F">
        <w:rPr>
          <w:i/>
          <w:iCs/>
        </w:rPr>
        <w:t>– The Mini Orchard has been strimmed, and the contract has been agreed for ongoing maintenance.</w:t>
      </w:r>
    </w:p>
    <w:p w14:paraId="0E0DBBB1" w14:textId="1A5F34CB" w:rsidR="0023257A" w:rsidRDefault="0023257A" w:rsidP="00771D77">
      <w:pPr>
        <w:spacing w:after="0" w:line="240" w:lineRule="auto"/>
        <w:rPr>
          <w:i/>
          <w:iCs/>
        </w:rPr>
      </w:pPr>
      <w:r>
        <w:rPr>
          <w:b/>
          <w:bCs/>
        </w:rPr>
        <w:t>8</w:t>
      </w:r>
      <w:r w:rsidR="007008B0">
        <w:rPr>
          <w:b/>
          <w:bCs/>
        </w:rPr>
        <w:t>e</w:t>
      </w:r>
      <w:r>
        <w:rPr>
          <w:b/>
          <w:bCs/>
        </w:rPr>
        <w:t xml:space="preserve">: </w:t>
      </w:r>
      <w:r>
        <w:t xml:space="preserve">Defibrillator – </w:t>
      </w:r>
      <w:r w:rsidR="00EF6B89">
        <w:rPr>
          <w:i/>
          <w:iCs/>
        </w:rPr>
        <w:t>Cllr Beacon is now successfully a Defibrillator guardian</w:t>
      </w:r>
      <w:r w:rsidR="006D2430">
        <w:rPr>
          <w:i/>
          <w:iCs/>
        </w:rPr>
        <w:t xml:space="preserve"> and Cllr Kirkup is still waiting for conf</w:t>
      </w:r>
      <w:r w:rsidR="00BA06CB">
        <w:rPr>
          <w:i/>
          <w:iCs/>
        </w:rPr>
        <w:t>i</w:t>
      </w:r>
      <w:r w:rsidR="006D2430">
        <w:rPr>
          <w:i/>
          <w:iCs/>
        </w:rPr>
        <w:t>rmation.</w:t>
      </w:r>
    </w:p>
    <w:p w14:paraId="302E0FD7" w14:textId="4CDF8353" w:rsidR="0023257A" w:rsidRPr="0023257A" w:rsidRDefault="0023257A" w:rsidP="00771D77">
      <w:pPr>
        <w:spacing w:after="0" w:line="240" w:lineRule="auto"/>
        <w:rPr>
          <w:i/>
          <w:iCs/>
        </w:rPr>
      </w:pPr>
      <w:r>
        <w:rPr>
          <w:b/>
          <w:bCs/>
        </w:rPr>
        <w:t>8</w:t>
      </w:r>
      <w:r w:rsidR="007008B0">
        <w:rPr>
          <w:b/>
          <w:bCs/>
        </w:rPr>
        <w:t>f</w:t>
      </w:r>
      <w:r>
        <w:rPr>
          <w:b/>
          <w:bCs/>
        </w:rPr>
        <w:t xml:space="preserve">: </w:t>
      </w:r>
      <w:r>
        <w:t xml:space="preserve">Allotments – </w:t>
      </w:r>
      <w:r w:rsidR="006D2430">
        <w:rPr>
          <w:i/>
          <w:iCs/>
        </w:rPr>
        <w:t xml:space="preserve">Cllr Kirkup informed the Parish Council that there is no plan to </w:t>
      </w:r>
      <w:r w:rsidR="00BA06CB">
        <w:rPr>
          <w:i/>
          <w:iCs/>
        </w:rPr>
        <w:t>change the status</w:t>
      </w:r>
      <w:r w:rsidR="006D2430">
        <w:rPr>
          <w:i/>
          <w:iCs/>
        </w:rPr>
        <w:t xml:space="preserve"> of the allotments for the next two years and the possible application of it becoming an asset of community value is ongoing.</w:t>
      </w:r>
    </w:p>
    <w:p w14:paraId="1CDA59FD" w14:textId="77777777" w:rsidR="00771D77" w:rsidRPr="00771D77" w:rsidRDefault="00771D77" w:rsidP="00771D77">
      <w:pPr>
        <w:spacing w:after="0" w:line="240" w:lineRule="auto"/>
        <w:rPr>
          <w:b/>
          <w:bCs/>
        </w:rPr>
      </w:pPr>
    </w:p>
    <w:p w14:paraId="7FBB0497" w14:textId="77777777" w:rsidR="00771D77" w:rsidRPr="00771D77" w:rsidRDefault="00771D77" w:rsidP="00771D77">
      <w:pPr>
        <w:spacing w:after="0" w:line="240" w:lineRule="auto"/>
        <w:rPr>
          <w:i/>
          <w:iCs/>
          <w:color w:val="000000" w:themeColor="text1"/>
        </w:rPr>
      </w:pPr>
      <w:r w:rsidRPr="00771D77">
        <w:rPr>
          <w:b/>
          <w:bCs/>
        </w:rPr>
        <w:t>9. Pin Mill:</w:t>
      </w:r>
      <w:r w:rsidRPr="00771D77">
        <w:t xml:space="preserve"> </w:t>
      </w:r>
      <w:r w:rsidRPr="00771D77">
        <w:rPr>
          <w:b/>
          <w:bCs/>
        </w:rPr>
        <w:t>Update on Pin Mill matters</w:t>
      </w:r>
    </w:p>
    <w:p w14:paraId="597C8B46" w14:textId="019B2817" w:rsidR="007008B0" w:rsidRP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t>9a:</w:t>
      </w:r>
      <w:r w:rsidRPr="00771D77">
        <w:t xml:space="preserve"> Dinghy Park</w:t>
      </w:r>
      <w:r w:rsidR="00421243">
        <w:t xml:space="preserve"> </w:t>
      </w:r>
      <w:r w:rsidR="0060053B">
        <w:t xml:space="preserve">– </w:t>
      </w:r>
      <w:r w:rsidR="006D2430">
        <w:rPr>
          <w:i/>
          <w:iCs/>
        </w:rPr>
        <w:t>The removal of the unpaid vessels is still in the planning stages.</w:t>
      </w:r>
    </w:p>
    <w:p w14:paraId="0616E134" w14:textId="50388AAB" w:rsidR="00771D77" w:rsidRPr="006D2430" w:rsidRDefault="00771D77" w:rsidP="000859E5">
      <w:pPr>
        <w:spacing w:after="0" w:line="240" w:lineRule="auto"/>
      </w:pPr>
      <w:r w:rsidRPr="00771D77">
        <w:rPr>
          <w:b/>
          <w:bCs/>
        </w:rPr>
        <w:t>9b:</w:t>
      </w:r>
      <w:r w:rsidRPr="00771D77">
        <w:t xml:space="preserve"> </w:t>
      </w:r>
      <w:r w:rsidR="006D2430">
        <w:t xml:space="preserve">Clearing of the Grindles – </w:t>
      </w:r>
      <w:r w:rsidR="006D2430">
        <w:rPr>
          <w:i/>
          <w:iCs/>
        </w:rPr>
        <w:t>Cllr Kirkup informed the meeting that the Contractors who put in the original flood defences have been contacted, and they are going to visit to provide a quote.</w:t>
      </w:r>
    </w:p>
    <w:p w14:paraId="66F91CFA" w14:textId="572EC930" w:rsidR="00B63E95" w:rsidRPr="00B63E95" w:rsidRDefault="00A211A6" w:rsidP="000859E5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9f: </w:t>
      </w:r>
      <w:r w:rsidR="00B63E95">
        <w:t xml:space="preserve">Planting of the gifted tree – </w:t>
      </w:r>
      <w:r w:rsidR="006D2430">
        <w:rPr>
          <w:i/>
          <w:iCs/>
        </w:rPr>
        <w:t xml:space="preserve">The quotes were discussed and </w:t>
      </w:r>
      <w:r w:rsidR="00911FB8">
        <w:rPr>
          <w:i/>
          <w:iCs/>
        </w:rPr>
        <w:t>Cllr Kirkup proposed to agree on Apex Tree Services, Cllr Price seconded, all in favour and works will begin soon.</w:t>
      </w:r>
    </w:p>
    <w:p w14:paraId="36CA40B0" w14:textId="77777777" w:rsidR="00771D77" w:rsidRPr="00771D77" w:rsidRDefault="00771D77" w:rsidP="00771D77">
      <w:pPr>
        <w:spacing w:after="0" w:line="240" w:lineRule="auto"/>
        <w:rPr>
          <w:i/>
          <w:iCs/>
        </w:rPr>
      </w:pPr>
    </w:p>
    <w:p w14:paraId="08206DA4" w14:textId="77777777" w:rsidR="00771D77" w:rsidRPr="00771D77" w:rsidRDefault="00771D77" w:rsidP="00771D77">
      <w:pPr>
        <w:spacing w:after="0" w:line="240" w:lineRule="auto"/>
      </w:pPr>
      <w:r w:rsidRPr="00771D77">
        <w:rPr>
          <w:b/>
        </w:rPr>
        <w:t>10. Pin Mill Regeneration Plan:</w:t>
      </w:r>
    </w:p>
    <w:p w14:paraId="711C3DEE" w14:textId="48961DD1" w:rsidR="00A10993" w:rsidRPr="00A10993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t xml:space="preserve">10a: </w:t>
      </w:r>
      <w:r w:rsidRPr="00771D77">
        <w:t>Report from working party</w:t>
      </w:r>
      <w:r w:rsidR="00A211A6">
        <w:t xml:space="preserve"> </w:t>
      </w:r>
      <w:r w:rsidR="00A211A6" w:rsidRPr="00A211A6">
        <w:rPr>
          <w:i/>
          <w:iCs/>
        </w:rPr>
        <w:t xml:space="preserve">– </w:t>
      </w:r>
      <w:r w:rsidR="00911FB8">
        <w:rPr>
          <w:i/>
          <w:iCs/>
        </w:rPr>
        <w:t>Positive comments have been received from the public</w:t>
      </w:r>
      <w:r w:rsidR="00E8371F">
        <w:rPr>
          <w:i/>
          <w:iCs/>
        </w:rPr>
        <w:t xml:space="preserve"> and the invoice from the contractors will be settled</w:t>
      </w:r>
      <w:r w:rsidR="00BA06CB">
        <w:rPr>
          <w:i/>
          <w:iCs/>
        </w:rPr>
        <w:t xml:space="preserve"> as soon as it is received</w:t>
      </w:r>
      <w:r w:rsidR="00911FB8">
        <w:rPr>
          <w:i/>
          <w:iCs/>
        </w:rPr>
        <w:t>. The possible widening of the bridge will now be investigated.</w:t>
      </w:r>
    </w:p>
    <w:p w14:paraId="272612D6" w14:textId="77777777" w:rsidR="00771D77" w:rsidRPr="00771D77" w:rsidRDefault="00771D77" w:rsidP="00771D77">
      <w:pPr>
        <w:spacing w:after="0" w:line="240" w:lineRule="auto"/>
      </w:pPr>
    </w:p>
    <w:p w14:paraId="7AAD53A3" w14:textId="77777777" w:rsidR="00771D77" w:rsidRPr="00771D77" w:rsidRDefault="00771D77" w:rsidP="00771D77">
      <w:pPr>
        <w:spacing w:after="0" w:line="240" w:lineRule="auto"/>
        <w:rPr>
          <w:b/>
        </w:rPr>
      </w:pPr>
      <w:r w:rsidRPr="00771D77">
        <w:rPr>
          <w:b/>
        </w:rPr>
        <w:t xml:space="preserve">11. Recycling Centre </w:t>
      </w:r>
    </w:p>
    <w:p w14:paraId="666E8162" w14:textId="0FDC8414" w:rsidR="00771D77" w:rsidRDefault="00771D77" w:rsidP="00771D77">
      <w:pPr>
        <w:spacing w:after="0" w:line="240" w:lineRule="auto"/>
        <w:rPr>
          <w:i/>
          <w:iCs/>
        </w:rPr>
      </w:pPr>
      <w:r w:rsidRPr="00771D77">
        <w:rPr>
          <w:b/>
        </w:rPr>
        <w:t>11a:</w:t>
      </w:r>
      <w:r w:rsidRPr="00771D77">
        <w:t xml:space="preserve"> Financial position</w:t>
      </w:r>
      <w:r w:rsidR="00A211A6">
        <w:t xml:space="preserve"> -</w:t>
      </w:r>
      <w:r w:rsidR="00A211A6">
        <w:rPr>
          <w:i/>
          <w:iCs/>
        </w:rPr>
        <w:t xml:space="preserve"> Cllr Kirkup gave details.</w:t>
      </w:r>
    </w:p>
    <w:p w14:paraId="38667F78" w14:textId="72DF3C13" w:rsidR="00771D77" w:rsidRPr="00E8371F" w:rsidRDefault="006F1292" w:rsidP="00771D77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11b: </w:t>
      </w:r>
      <w:r w:rsidR="00911FB8">
        <w:t xml:space="preserve">Claim forms for recycling Centre/glass bottle bank </w:t>
      </w:r>
      <w:r w:rsidR="00911FB8" w:rsidRPr="00E8371F">
        <w:rPr>
          <w:i/>
          <w:iCs/>
        </w:rPr>
        <w:t xml:space="preserve">– It was confirmed that the claim forms for the recycling centre/glass bottle bank have been </w:t>
      </w:r>
      <w:r w:rsidR="002A493D" w:rsidRPr="00E8371F">
        <w:rPr>
          <w:i/>
          <w:iCs/>
        </w:rPr>
        <w:t>sent,</w:t>
      </w:r>
      <w:r w:rsidR="00911FB8" w:rsidRPr="00E8371F">
        <w:rPr>
          <w:i/>
          <w:iCs/>
        </w:rPr>
        <w:t xml:space="preserve"> and the monies will be paid in</w:t>
      </w:r>
      <w:r w:rsidR="00BA06CB">
        <w:rPr>
          <w:i/>
          <w:iCs/>
        </w:rPr>
        <w:t xml:space="preserve"> to the PC bank account</w:t>
      </w:r>
      <w:r w:rsidR="00911FB8" w:rsidRPr="00E8371F">
        <w:rPr>
          <w:i/>
          <w:iCs/>
        </w:rPr>
        <w:t xml:space="preserve">. </w:t>
      </w:r>
      <w:r w:rsidR="00771D77" w:rsidRPr="00E8371F">
        <w:rPr>
          <w:i/>
          <w:iCs/>
        </w:rPr>
        <w:br/>
      </w:r>
    </w:p>
    <w:p w14:paraId="224DB1BA" w14:textId="77777777" w:rsidR="00B63E95" w:rsidRDefault="00771D77" w:rsidP="00771D77">
      <w:pPr>
        <w:spacing w:after="0" w:line="240" w:lineRule="auto"/>
      </w:pPr>
      <w:r w:rsidRPr="00771D77">
        <w:rPr>
          <w:b/>
        </w:rPr>
        <w:t>12.  Planning:</w:t>
      </w:r>
      <w:r w:rsidRPr="00771D77">
        <w:t xml:space="preserve">  </w:t>
      </w:r>
    </w:p>
    <w:p w14:paraId="3FA2C736" w14:textId="574970D1" w:rsidR="00911FB8" w:rsidRDefault="00B63E95" w:rsidP="00911FB8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12a: </w:t>
      </w:r>
      <w:r w:rsidR="002A493D">
        <w:rPr>
          <w:b/>
          <w:bCs/>
        </w:rPr>
        <w:t xml:space="preserve">DC/25/03334 – </w:t>
      </w:r>
      <w:r w:rsidR="002A493D">
        <w:t xml:space="preserve">30 Collimer Close, Chelmondiston, IP91HX – </w:t>
      </w:r>
      <w:r w:rsidR="002A493D">
        <w:rPr>
          <w:i/>
          <w:iCs/>
        </w:rPr>
        <w:t>Permission granted.</w:t>
      </w:r>
    </w:p>
    <w:p w14:paraId="5D51CD70" w14:textId="61C9939E" w:rsidR="002A493D" w:rsidRDefault="002A493D" w:rsidP="00911FB8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12b: </w:t>
      </w:r>
      <w:r w:rsidR="00A553BB">
        <w:rPr>
          <w:b/>
          <w:bCs/>
        </w:rPr>
        <w:t xml:space="preserve">EN/25/00154 &amp; EN/25/00271 </w:t>
      </w:r>
      <w:r w:rsidR="005A31C7">
        <w:rPr>
          <w:b/>
          <w:bCs/>
        </w:rPr>
        <w:t>–</w:t>
      </w:r>
      <w:r w:rsidR="00A553BB">
        <w:rPr>
          <w:b/>
          <w:bCs/>
        </w:rPr>
        <w:t xml:space="preserve"> </w:t>
      </w:r>
      <w:r w:rsidR="005A31C7" w:rsidRPr="00892656">
        <w:rPr>
          <w:i/>
          <w:iCs/>
        </w:rPr>
        <w:t>The issues</w:t>
      </w:r>
      <w:r w:rsidR="00892656">
        <w:rPr>
          <w:i/>
          <w:iCs/>
        </w:rPr>
        <w:t xml:space="preserve"> raised</w:t>
      </w:r>
      <w:r w:rsidR="005A31C7" w:rsidRPr="00892656">
        <w:rPr>
          <w:i/>
          <w:iCs/>
        </w:rPr>
        <w:t xml:space="preserve"> of the Carpark behind the Butt </w:t>
      </w:r>
      <w:r w:rsidR="00441031" w:rsidRPr="00892656">
        <w:rPr>
          <w:i/>
          <w:iCs/>
        </w:rPr>
        <w:t xml:space="preserve">and Oyster were reported to </w:t>
      </w:r>
      <w:r w:rsidR="00892656" w:rsidRPr="00892656">
        <w:rPr>
          <w:i/>
          <w:iCs/>
        </w:rPr>
        <w:t>Babergh,</w:t>
      </w:r>
      <w:r w:rsidR="00441031" w:rsidRPr="00892656">
        <w:rPr>
          <w:i/>
          <w:iCs/>
        </w:rPr>
        <w:t xml:space="preserve"> but no further action will be taken</w:t>
      </w:r>
      <w:r w:rsidR="00E8371F">
        <w:rPr>
          <w:i/>
          <w:iCs/>
        </w:rPr>
        <w:t xml:space="preserve"> due to the historical nature of the area being used for this</w:t>
      </w:r>
      <w:r w:rsidR="00441031" w:rsidRPr="00892656">
        <w:rPr>
          <w:i/>
          <w:iCs/>
        </w:rPr>
        <w:t>. The</w:t>
      </w:r>
      <w:r w:rsidR="00892656" w:rsidRPr="00892656">
        <w:rPr>
          <w:i/>
          <w:iCs/>
        </w:rPr>
        <w:t xml:space="preserve"> house</w:t>
      </w:r>
      <w:r w:rsidR="00441031" w:rsidRPr="00892656">
        <w:rPr>
          <w:i/>
          <w:iCs/>
        </w:rPr>
        <w:t xml:space="preserve"> boats </w:t>
      </w:r>
      <w:r w:rsidR="00892656" w:rsidRPr="00892656">
        <w:rPr>
          <w:i/>
          <w:iCs/>
        </w:rPr>
        <w:t xml:space="preserve">that have been reported </w:t>
      </w:r>
      <w:r w:rsidR="00E8371F">
        <w:rPr>
          <w:i/>
          <w:iCs/>
        </w:rPr>
        <w:t xml:space="preserve">to Babergh </w:t>
      </w:r>
      <w:r w:rsidR="00892656" w:rsidRPr="00892656">
        <w:rPr>
          <w:i/>
          <w:iCs/>
        </w:rPr>
        <w:t>as being used for Holiday Lets are</w:t>
      </w:r>
      <w:r w:rsidR="00E8371F">
        <w:rPr>
          <w:i/>
          <w:iCs/>
        </w:rPr>
        <w:t xml:space="preserve"> under investigation</w:t>
      </w:r>
      <w:r w:rsidR="00892656" w:rsidRPr="00892656">
        <w:rPr>
          <w:i/>
          <w:iCs/>
        </w:rPr>
        <w:t>.</w:t>
      </w:r>
    </w:p>
    <w:p w14:paraId="5D1FF94C" w14:textId="59747930" w:rsidR="00892656" w:rsidRDefault="00892656" w:rsidP="00911FB8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12c: DC/25/03308 – </w:t>
      </w:r>
      <w:r>
        <w:t xml:space="preserve">Wychwood, Hill Farm Lane, Chelmondiston, IP91JU – </w:t>
      </w:r>
      <w:r>
        <w:rPr>
          <w:i/>
          <w:iCs/>
        </w:rPr>
        <w:t>Permission granted.</w:t>
      </w:r>
    </w:p>
    <w:p w14:paraId="2D8BB9A8" w14:textId="304BE977" w:rsidR="00E8371F" w:rsidRPr="00E8371F" w:rsidRDefault="00E8371F" w:rsidP="00911FB8">
      <w:pPr>
        <w:spacing w:after="0" w:line="240" w:lineRule="auto"/>
        <w:rPr>
          <w:i/>
          <w:iCs/>
        </w:rPr>
      </w:pPr>
      <w:r>
        <w:rPr>
          <w:b/>
          <w:bCs/>
        </w:rPr>
        <w:t xml:space="preserve">12d: </w:t>
      </w:r>
      <w:r>
        <w:t xml:space="preserve">Joint Local Plan Review </w:t>
      </w:r>
      <w:r w:rsidR="00713C00">
        <w:t>–</w:t>
      </w:r>
      <w:r>
        <w:t xml:space="preserve"> </w:t>
      </w:r>
      <w:r w:rsidR="00713C00">
        <w:rPr>
          <w:i/>
          <w:iCs/>
        </w:rPr>
        <w:t>Notification was received that three sites have been identified for possible development.</w:t>
      </w:r>
    </w:p>
    <w:p w14:paraId="65A9AA2B" w14:textId="01312B5D" w:rsidR="00771D77" w:rsidRPr="00771D77" w:rsidRDefault="00771D77" w:rsidP="00771D77">
      <w:pPr>
        <w:spacing w:after="0" w:line="240" w:lineRule="auto"/>
      </w:pPr>
    </w:p>
    <w:p w14:paraId="38F21002" w14:textId="145B39C7" w:rsidR="00771D77" w:rsidRPr="00771D77" w:rsidRDefault="00771D77" w:rsidP="00771D77">
      <w:pPr>
        <w:spacing w:after="0" w:line="240" w:lineRule="auto"/>
      </w:pPr>
      <w:r w:rsidRPr="00771D77">
        <w:rPr>
          <w:b/>
        </w:rPr>
        <w:t>1</w:t>
      </w:r>
      <w:r w:rsidR="00DD6198">
        <w:rPr>
          <w:b/>
        </w:rPr>
        <w:t>3</w:t>
      </w:r>
      <w:r w:rsidRPr="00771D77">
        <w:rPr>
          <w:b/>
        </w:rPr>
        <w:t>. Correspondence Report to note or to consider a response:</w:t>
      </w:r>
    </w:p>
    <w:p w14:paraId="52B47168" w14:textId="4330418D" w:rsidR="00892656" w:rsidRPr="00892656" w:rsidRDefault="00892656" w:rsidP="00892656">
      <w:pPr>
        <w:pStyle w:val="NoSpacing"/>
        <w:rPr>
          <w:rFonts w:cs="Arial"/>
          <w:i/>
          <w:iCs/>
        </w:rPr>
      </w:pPr>
      <w:r w:rsidRPr="00C61D82">
        <w:rPr>
          <w:rFonts w:cs="Arial"/>
          <w:b/>
          <w:bCs/>
        </w:rPr>
        <w:t>13</w:t>
      </w:r>
      <w:r>
        <w:rPr>
          <w:rFonts w:cs="Arial"/>
          <w:b/>
          <w:bCs/>
        </w:rPr>
        <w:t>a</w:t>
      </w:r>
      <w:r w:rsidRPr="00C61D82">
        <w:rPr>
          <w:rFonts w:cs="Arial"/>
          <w:b/>
          <w:bCs/>
        </w:rPr>
        <w:t xml:space="preserve">: </w:t>
      </w:r>
      <w:r w:rsidRPr="00C61D82">
        <w:rPr>
          <w:rFonts w:cs="Arial"/>
        </w:rPr>
        <w:t>Passenger Group meeting date change and subsequent minutes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>Noted</w:t>
      </w:r>
    </w:p>
    <w:p w14:paraId="6F6F7C2B" w14:textId="6A73F7F1" w:rsidR="00892656" w:rsidRPr="00892656" w:rsidRDefault="00892656" w:rsidP="00892656">
      <w:pPr>
        <w:pStyle w:val="NoSpacing"/>
        <w:rPr>
          <w:rFonts w:cs="Arial"/>
          <w:i/>
          <w:iCs/>
        </w:rPr>
      </w:pPr>
      <w:r w:rsidRPr="00C61D82">
        <w:rPr>
          <w:rFonts w:cs="Arial"/>
          <w:b/>
          <w:bCs/>
        </w:rPr>
        <w:t>13</w:t>
      </w:r>
      <w:r>
        <w:rPr>
          <w:rFonts w:cs="Arial"/>
          <w:b/>
          <w:bCs/>
        </w:rPr>
        <w:t>b</w:t>
      </w:r>
      <w:r w:rsidRPr="00C61D82">
        <w:rPr>
          <w:rFonts w:cs="Arial"/>
          <w:b/>
          <w:bCs/>
        </w:rPr>
        <w:t xml:space="preserve">: </w:t>
      </w:r>
      <w:r w:rsidRPr="00C61D82">
        <w:rPr>
          <w:rFonts w:cs="Arial"/>
        </w:rPr>
        <w:t>BMSDC Local Government reorganisation update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>Noted</w:t>
      </w:r>
    </w:p>
    <w:p w14:paraId="22FB7236" w14:textId="425FC315" w:rsidR="00892656" w:rsidRPr="00892656" w:rsidRDefault="00892656" w:rsidP="00892656">
      <w:pPr>
        <w:pStyle w:val="NoSpacing"/>
        <w:rPr>
          <w:rFonts w:cs="Arial"/>
          <w:i/>
          <w:iCs/>
        </w:rPr>
      </w:pPr>
      <w:r w:rsidRPr="00C61D82">
        <w:rPr>
          <w:rFonts w:cs="Arial"/>
          <w:b/>
          <w:bCs/>
        </w:rPr>
        <w:t>13</w:t>
      </w:r>
      <w:r>
        <w:rPr>
          <w:rFonts w:cs="Arial"/>
          <w:b/>
          <w:bCs/>
        </w:rPr>
        <w:t>c</w:t>
      </w:r>
      <w:r w:rsidRPr="00C61D82">
        <w:rPr>
          <w:rFonts w:cs="Arial"/>
          <w:b/>
          <w:bCs/>
        </w:rPr>
        <w:t xml:space="preserve">: </w:t>
      </w:r>
      <w:r w:rsidRPr="00C61D82">
        <w:rPr>
          <w:rFonts w:cs="Arial"/>
        </w:rPr>
        <w:t>Parish Online newsletter</w:t>
      </w:r>
      <w:r>
        <w:rPr>
          <w:rFonts w:cs="Arial"/>
        </w:rPr>
        <w:t xml:space="preserve"> </w:t>
      </w:r>
      <w:r>
        <w:rPr>
          <w:rFonts w:cs="Arial"/>
          <w:i/>
          <w:iCs/>
        </w:rPr>
        <w:t>- Noted</w:t>
      </w:r>
    </w:p>
    <w:p w14:paraId="23594D5F" w14:textId="22B6D67F" w:rsidR="00892656" w:rsidRPr="00892656" w:rsidRDefault="00892656" w:rsidP="00892656">
      <w:pPr>
        <w:pStyle w:val="NoSpacing"/>
        <w:rPr>
          <w:rFonts w:cs="Arial"/>
          <w:i/>
          <w:iCs/>
        </w:rPr>
      </w:pPr>
      <w:r w:rsidRPr="00C61D82">
        <w:rPr>
          <w:b/>
          <w:bCs/>
          <w:lang w:val="en-US"/>
        </w:rPr>
        <w:t>13</w:t>
      </w:r>
      <w:r>
        <w:rPr>
          <w:b/>
          <w:bCs/>
          <w:lang w:val="en-US"/>
        </w:rPr>
        <w:t>d</w:t>
      </w:r>
      <w:r w:rsidRPr="00C61D82">
        <w:rPr>
          <w:b/>
          <w:bCs/>
          <w:lang w:val="en-US"/>
        </w:rPr>
        <w:t xml:space="preserve">: </w:t>
      </w:r>
      <w:r w:rsidRPr="00C61D82">
        <w:rPr>
          <w:rFonts w:cs="Arial"/>
        </w:rPr>
        <w:t>National Highways A14 between junctions 52 (Claydon) and 51 (Needham Market) maintenance work</w:t>
      </w:r>
      <w:r>
        <w:rPr>
          <w:rFonts w:cs="Arial"/>
        </w:rPr>
        <w:t xml:space="preserve"> - </w:t>
      </w:r>
      <w:r>
        <w:rPr>
          <w:rFonts w:cs="Arial"/>
          <w:i/>
          <w:iCs/>
        </w:rPr>
        <w:t>Noted</w:t>
      </w:r>
    </w:p>
    <w:p w14:paraId="33FA017D" w14:textId="6F7AF8A9" w:rsidR="00892656" w:rsidRPr="00892656" w:rsidRDefault="00892656" w:rsidP="00892656">
      <w:pPr>
        <w:pStyle w:val="NoSpacing"/>
        <w:rPr>
          <w:i/>
          <w:iCs/>
        </w:rPr>
      </w:pPr>
      <w:r w:rsidRPr="00C61D82">
        <w:rPr>
          <w:rFonts w:cs="Arial"/>
          <w:b/>
          <w:bCs/>
        </w:rPr>
        <w:t>13</w:t>
      </w:r>
      <w:r>
        <w:rPr>
          <w:rFonts w:cs="Arial"/>
          <w:b/>
          <w:bCs/>
        </w:rPr>
        <w:t>e</w:t>
      </w:r>
      <w:r w:rsidRPr="00C61D82">
        <w:rPr>
          <w:rFonts w:cs="Arial"/>
          <w:b/>
          <w:bCs/>
        </w:rPr>
        <w:t xml:space="preserve">: </w:t>
      </w:r>
      <w:r w:rsidRPr="00C61D82">
        <w:t xml:space="preserve"> Local Electric Vehicle infrastructure fund (LEVI) information</w:t>
      </w:r>
      <w:r>
        <w:t xml:space="preserve"> - </w:t>
      </w:r>
      <w:r>
        <w:rPr>
          <w:i/>
          <w:iCs/>
        </w:rPr>
        <w:t>Noted</w:t>
      </w:r>
    </w:p>
    <w:p w14:paraId="1917F94C" w14:textId="52E42B1B" w:rsidR="00892656" w:rsidRPr="00892656" w:rsidRDefault="00892656" w:rsidP="00892656">
      <w:pPr>
        <w:pStyle w:val="NoSpacing"/>
        <w:rPr>
          <w:i/>
          <w:iCs/>
        </w:rPr>
      </w:pPr>
      <w:r>
        <w:rPr>
          <w:b/>
          <w:bCs/>
        </w:rPr>
        <w:t>13f</w:t>
      </w:r>
      <w:r w:rsidRPr="001C2564">
        <w:t>: Babergh Grant Opportunities</w:t>
      </w:r>
      <w:r>
        <w:t xml:space="preserve"> - </w:t>
      </w:r>
      <w:r>
        <w:rPr>
          <w:i/>
          <w:iCs/>
        </w:rPr>
        <w:t>Noted</w:t>
      </w:r>
    </w:p>
    <w:p w14:paraId="47C386C4" w14:textId="687119C9" w:rsidR="00892656" w:rsidRPr="00892656" w:rsidRDefault="00892656" w:rsidP="00892656">
      <w:pPr>
        <w:pStyle w:val="NoSpacing"/>
        <w:rPr>
          <w:i/>
          <w:iCs/>
        </w:rPr>
      </w:pPr>
      <w:r>
        <w:rPr>
          <w:b/>
          <w:bCs/>
        </w:rPr>
        <w:t xml:space="preserve">13g: </w:t>
      </w:r>
      <w:r>
        <w:t xml:space="preserve">Water testing results – </w:t>
      </w:r>
      <w:r>
        <w:rPr>
          <w:i/>
          <w:iCs/>
        </w:rPr>
        <w:t>Noted and results given</w:t>
      </w:r>
    </w:p>
    <w:p w14:paraId="3315E2D9" w14:textId="477F2085" w:rsidR="00892656" w:rsidRPr="00892656" w:rsidRDefault="00892656" w:rsidP="00892656">
      <w:pPr>
        <w:pStyle w:val="NoSpacing"/>
        <w:rPr>
          <w:i/>
          <w:iCs/>
        </w:rPr>
      </w:pPr>
      <w:r>
        <w:rPr>
          <w:b/>
          <w:bCs/>
        </w:rPr>
        <w:t xml:space="preserve">13h: </w:t>
      </w:r>
      <w:r>
        <w:t xml:space="preserve">Police and Parish Forum – </w:t>
      </w:r>
      <w:r w:rsidR="00713C00">
        <w:rPr>
          <w:i/>
          <w:iCs/>
        </w:rPr>
        <w:t xml:space="preserve">The notes were given including the issues of speeding and increased thefts. The </w:t>
      </w:r>
      <w:r>
        <w:rPr>
          <w:i/>
          <w:iCs/>
        </w:rPr>
        <w:t xml:space="preserve">Clerk will report </w:t>
      </w:r>
      <w:r w:rsidR="00713C00">
        <w:rPr>
          <w:i/>
          <w:iCs/>
        </w:rPr>
        <w:t>the issue of speeding on the Police website.</w:t>
      </w:r>
    </w:p>
    <w:p w14:paraId="69AC69E8" w14:textId="0D788947" w:rsidR="00892656" w:rsidRPr="00713C00" w:rsidRDefault="00892656" w:rsidP="00892656">
      <w:pPr>
        <w:pStyle w:val="NoSpacing"/>
        <w:rPr>
          <w:i/>
          <w:iCs/>
        </w:rPr>
      </w:pPr>
      <w:r>
        <w:rPr>
          <w:b/>
          <w:bCs/>
        </w:rPr>
        <w:t xml:space="preserve">13i: </w:t>
      </w:r>
      <w:r w:rsidRPr="007154CA">
        <w:t>Grant funding workshop</w:t>
      </w:r>
      <w:r w:rsidR="00713C00">
        <w:t xml:space="preserve"> – </w:t>
      </w:r>
      <w:r w:rsidR="00713C00">
        <w:rPr>
          <w:i/>
          <w:iCs/>
        </w:rPr>
        <w:t>Will be attended.</w:t>
      </w:r>
    </w:p>
    <w:p w14:paraId="1667E9A3" w14:textId="7D46A5C2" w:rsidR="00892656" w:rsidRPr="00713C00" w:rsidRDefault="00892656" w:rsidP="00892656">
      <w:pPr>
        <w:pStyle w:val="NoSpacing"/>
        <w:rPr>
          <w:i/>
          <w:iCs/>
        </w:rPr>
      </w:pPr>
      <w:r>
        <w:rPr>
          <w:b/>
          <w:bCs/>
        </w:rPr>
        <w:t xml:space="preserve">13j: </w:t>
      </w:r>
      <w:r>
        <w:t>DAC Planning</w:t>
      </w:r>
      <w:r w:rsidR="00713C00">
        <w:t xml:space="preserve"> - </w:t>
      </w:r>
      <w:r w:rsidR="00713C00">
        <w:rPr>
          <w:i/>
          <w:iCs/>
        </w:rPr>
        <w:t>Noted</w:t>
      </w:r>
    </w:p>
    <w:p w14:paraId="2B7ACB76" w14:textId="36ECD239" w:rsidR="00892656" w:rsidRPr="00713C00" w:rsidRDefault="00892656" w:rsidP="00892656">
      <w:pPr>
        <w:pStyle w:val="NoSpacing"/>
        <w:rPr>
          <w:i/>
          <w:iCs/>
        </w:rPr>
      </w:pPr>
      <w:r>
        <w:rPr>
          <w:b/>
          <w:bCs/>
        </w:rPr>
        <w:t xml:space="preserve">13k: </w:t>
      </w:r>
      <w:r>
        <w:t>Rural Coffee van</w:t>
      </w:r>
      <w:r w:rsidR="00713C00">
        <w:t xml:space="preserve"> - </w:t>
      </w:r>
      <w:r w:rsidR="00713C00">
        <w:rPr>
          <w:i/>
          <w:iCs/>
        </w:rPr>
        <w:t>Noted</w:t>
      </w:r>
    </w:p>
    <w:p w14:paraId="0326665F" w14:textId="77777777" w:rsidR="00B62E4A" w:rsidRPr="00B62E4A" w:rsidRDefault="00B62E4A" w:rsidP="00771D77">
      <w:pPr>
        <w:spacing w:after="0" w:line="240" w:lineRule="auto"/>
        <w:rPr>
          <w:i/>
          <w:iCs/>
        </w:rPr>
      </w:pPr>
    </w:p>
    <w:p w14:paraId="42417379" w14:textId="77777777" w:rsidR="00713C00" w:rsidRDefault="00713C00" w:rsidP="00771D77">
      <w:pPr>
        <w:spacing w:after="0" w:line="240" w:lineRule="auto"/>
        <w:rPr>
          <w:b/>
        </w:rPr>
      </w:pPr>
    </w:p>
    <w:p w14:paraId="2A732420" w14:textId="77777777" w:rsidR="00713C00" w:rsidRDefault="00713C00" w:rsidP="00713C00">
      <w:pPr>
        <w:pStyle w:val="NoSpacing"/>
        <w:rPr>
          <w:b/>
        </w:rPr>
      </w:pPr>
    </w:p>
    <w:p w14:paraId="42C50768" w14:textId="17F8EA81" w:rsidR="00713C00" w:rsidRPr="00713C00" w:rsidRDefault="00771D77" w:rsidP="00713C00">
      <w:pPr>
        <w:pStyle w:val="NoSpacing"/>
        <w:rPr>
          <w:i/>
          <w:iCs/>
        </w:rPr>
      </w:pPr>
      <w:r w:rsidRPr="00771D77">
        <w:rPr>
          <w:b/>
        </w:rPr>
        <w:lastRenderedPageBreak/>
        <w:t>1</w:t>
      </w:r>
      <w:r w:rsidR="00B62E4A">
        <w:rPr>
          <w:b/>
        </w:rPr>
        <w:t>4</w:t>
      </w:r>
      <w:r w:rsidRPr="00771D77">
        <w:rPr>
          <w:b/>
        </w:rPr>
        <w:t>. Finance To Receive update on Finance Matters</w:t>
      </w:r>
      <w:r w:rsidRPr="00771D77">
        <w:rPr>
          <w:b/>
        </w:rPr>
        <w:br/>
      </w:r>
      <w:r w:rsidR="00713C00">
        <w:rPr>
          <w:b/>
        </w:rPr>
        <w:t xml:space="preserve">14a: </w:t>
      </w:r>
      <w:r w:rsidR="00713C00">
        <w:t xml:space="preserve">Bank reconciliation/report from RFO – </w:t>
      </w:r>
      <w:r w:rsidR="00713C00">
        <w:rPr>
          <w:i/>
          <w:iCs/>
        </w:rPr>
        <w:t>Cllr Kirkup gave details.</w:t>
      </w:r>
    </w:p>
    <w:p w14:paraId="79C0B3AF" w14:textId="295FAE92" w:rsidR="00C2698F" w:rsidRPr="00C2698F" w:rsidRDefault="00713C00" w:rsidP="00713C00">
      <w:pPr>
        <w:pStyle w:val="NoSpacing"/>
        <w:rPr>
          <w:rStyle w:val="Emphasis"/>
          <w:rFonts w:eastAsia="Times New Roman"/>
        </w:rPr>
      </w:pPr>
      <w:r>
        <w:rPr>
          <w:b/>
          <w:bCs/>
        </w:rPr>
        <w:t xml:space="preserve">14b: </w:t>
      </w:r>
      <w:r w:rsidRPr="00713C00">
        <w:rPr>
          <w:rStyle w:val="Emphasis"/>
          <w:rFonts w:eastAsia="Times New Roman"/>
          <w:i w:val="0"/>
          <w:iCs w:val="0"/>
        </w:rPr>
        <w:t>To discuss the new savings account required and make resolution to proceed</w:t>
      </w:r>
      <w:r>
        <w:rPr>
          <w:rStyle w:val="Emphasis"/>
          <w:rFonts w:eastAsia="Times New Roman"/>
          <w:i w:val="0"/>
          <w:iCs w:val="0"/>
        </w:rPr>
        <w:t xml:space="preserve"> – </w:t>
      </w:r>
      <w:r>
        <w:rPr>
          <w:rStyle w:val="Emphasis"/>
          <w:rFonts w:eastAsia="Times New Roman"/>
        </w:rPr>
        <w:t>The new Savings account was outlined</w:t>
      </w:r>
      <w:r w:rsidR="00C2698F">
        <w:rPr>
          <w:rStyle w:val="Emphasis"/>
          <w:rFonts w:eastAsia="Times New Roman"/>
        </w:rPr>
        <w:t>,</w:t>
      </w:r>
      <w:r w:rsidR="00BA06CB">
        <w:rPr>
          <w:rStyle w:val="Emphasis"/>
          <w:rFonts w:eastAsia="Times New Roman"/>
        </w:rPr>
        <w:t xml:space="preserve"> a resolution was</w:t>
      </w:r>
      <w:r w:rsidR="00C2698F">
        <w:rPr>
          <w:rStyle w:val="Emphasis"/>
          <w:rFonts w:eastAsia="Times New Roman"/>
        </w:rPr>
        <w:t xml:space="preserve"> </w:t>
      </w:r>
      <w:r>
        <w:rPr>
          <w:rStyle w:val="Emphasis"/>
          <w:rFonts w:eastAsia="Times New Roman"/>
        </w:rPr>
        <w:t>agreed upon</w:t>
      </w:r>
      <w:r w:rsidR="00C2698F">
        <w:rPr>
          <w:rStyle w:val="Emphasis"/>
          <w:rFonts w:eastAsia="Times New Roman"/>
        </w:rPr>
        <w:t xml:space="preserve"> and was signed by the</w:t>
      </w:r>
      <w:r w:rsidR="00BA06CB">
        <w:rPr>
          <w:rStyle w:val="Emphasis"/>
          <w:rFonts w:eastAsia="Times New Roman"/>
        </w:rPr>
        <w:t xml:space="preserve"> Signatories</w:t>
      </w:r>
      <w:r w:rsidR="00C2698F">
        <w:rPr>
          <w:rStyle w:val="Emphasis"/>
          <w:rFonts w:eastAsia="Times New Roman"/>
        </w:rPr>
        <w:t xml:space="preserve"> and the Proper Officer.</w:t>
      </w:r>
    </w:p>
    <w:p w14:paraId="47AB44A0" w14:textId="60D1C0F6" w:rsidR="00713C00" w:rsidRPr="00C2698F" w:rsidRDefault="00713C00" w:rsidP="00713C00">
      <w:pPr>
        <w:pStyle w:val="NoSpacing"/>
        <w:rPr>
          <w:rFonts w:eastAsia="Times New Roman"/>
          <w:i/>
          <w:iCs/>
        </w:rPr>
      </w:pPr>
      <w:r w:rsidRPr="00C2698F">
        <w:rPr>
          <w:rStyle w:val="Emphasis"/>
          <w:rFonts w:eastAsia="Times New Roman"/>
          <w:b/>
          <w:bCs/>
          <w:i w:val="0"/>
          <w:iCs w:val="0"/>
        </w:rPr>
        <w:t>14c:</w:t>
      </w:r>
      <w:r>
        <w:rPr>
          <w:rStyle w:val="Emphasis"/>
          <w:rFonts w:eastAsia="Times New Roman"/>
          <w:b/>
          <w:bCs/>
        </w:rPr>
        <w:t xml:space="preserve"> </w:t>
      </w:r>
      <w:r w:rsidRPr="00713C00">
        <w:rPr>
          <w:rStyle w:val="Emphasis"/>
          <w:rFonts w:eastAsia="Times New Roman"/>
          <w:i w:val="0"/>
          <w:iCs w:val="0"/>
        </w:rPr>
        <w:t>Budget Planning for year 2026-27</w:t>
      </w:r>
      <w:r>
        <w:rPr>
          <w:rStyle w:val="Emphasis"/>
          <w:rFonts w:eastAsia="Times New Roman"/>
          <w:i w:val="0"/>
          <w:iCs w:val="0"/>
        </w:rPr>
        <w:t xml:space="preserve"> </w:t>
      </w:r>
      <w:r w:rsidR="00C2698F">
        <w:rPr>
          <w:rStyle w:val="Emphasis"/>
          <w:rFonts w:eastAsia="Times New Roman"/>
          <w:i w:val="0"/>
          <w:iCs w:val="0"/>
        </w:rPr>
        <w:t>–</w:t>
      </w:r>
      <w:r>
        <w:rPr>
          <w:rStyle w:val="Emphasis"/>
          <w:rFonts w:eastAsia="Times New Roman"/>
          <w:i w:val="0"/>
          <w:iCs w:val="0"/>
        </w:rPr>
        <w:t xml:space="preserve"> </w:t>
      </w:r>
      <w:r w:rsidR="00C2698F">
        <w:rPr>
          <w:rStyle w:val="Emphasis"/>
          <w:rFonts w:eastAsia="Times New Roman"/>
        </w:rPr>
        <w:t>The finance advisory group will meet to discuss the 2026-27 budget.</w:t>
      </w:r>
    </w:p>
    <w:p w14:paraId="2531A5A0" w14:textId="77777777" w:rsidR="004E5D26" w:rsidRPr="00771D77" w:rsidRDefault="004E5D26" w:rsidP="00771D77">
      <w:pPr>
        <w:spacing w:after="0" w:line="240" w:lineRule="auto"/>
      </w:pPr>
    </w:p>
    <w:p w14:paraId="144DFB6D" w14:textId="0625E746" w:rsidR="00371BBC" w:rsidRDefault="00771D77" w:rsidP="00771D77">
      <w:pPr>
        <w:spacing w:after="0" w:line="240" w:lineRule="auto"/>
        <w:rPr>
          <w:b/>
        </w:rPr>
      </w:pPr>
      <w:r w:rsidRPr="00771D77">
        <w:rPr>
          <w:b/>
        </w:rPr>
        <w:t>1</w:t>
      </w:r>
      <w:r w:rsidR="00C2698F">
        <w:rPr>
          <w:b/>
        </w:rPr>
        <w:t>5</w:t>
      </w:r>
      <w:r w:rsidRPr="00771D77">
        <w:rPr>
          <w:b/>
        </w:rPr>
        <w:t xml:space="preserve">. Documents and Policies </w:t>
      </w:r>
    </w:p>
    <w:p w14:paraId="67500AE3" w14:textId="7650DD81" w:rsidR="00C2698F" w:rsidRDefault="00C2698F" w:rsidP="00C2698F">
      <w:pPr>
        <w:pStyle w:val="NoSpacing"/>
        <w:rPr>
          <w:bCs/>
          <w:i/>
          <w:iCs/>
        </w:rPr>
      </w:pPr>
      <w:r>
        <w:rPr>
          <w:b/>
        </w:rPr>
        <w:t xml:space="preserve">15a: </w:t>
      </w:r>
      <w:r>
        <w:rPr>
          <w:bCs/>
        </w:rPr>
        <w:t xml:space="preserve">Assets register update </w:t>
      </w:r>
      <w:r>
        <w:rPr>
          <w:bCs/>
          <w:i/>
          <w:iCs/>
        </w:rPr>
        <w:t>– The assets register will be updated to reflect the latest additions.</w:t>
      </w:r>
    </w:p>
    <w:p w14:paraId="3B38A4C6" w14:textId="459D022D" w:rsidR="00C2698F" w:rsidRPr="00C2698F" w:rsidRDefault="00C2698F" w:rsidP="00C2698F">
      <w:pPr>
        <w:pStyle w:val="NoSpacing"/>
        <w:rPr>
          <w:bCs/>
          <w:i/>
          <w:iCs/>
        </w:rPr>
      </w:pPr>
      <w:r>
        <w:rPr>
          <w:b/>
        </w:rPr>
        <w:t xml:space="preserve">15b: </w:t>
      </w:r>
      <w:r>
        <w:rPr>
          <w:bCs/>
        </w:rPr>
        <w:t xml:space="preserve">Health and Safety policy – </w:t>
      </w:r>
      <w:r>
        <w:rPr>
          <w:bCs/>
          <w:i/>
          <w:iCs/>
        </w:rPr>
        <w:t xml:space="preserve">The Health and Safety policy has been updated, agreed upon and adopted as of the </w:t>
      </w:r>
      <w:proofErr w:type="gramStart"/>
      <w:r>
        <w:rPr>
          <w:bCs/>
          <w:i/>
          <w:iCs/>
        </w:rPr>
        <w:t>7</w:t>
      </w:r>
      <w:r w:rsidRPr="00C2698F">
        <w:rPr>
          <w:bCs/>
          <w:i/>
          <w:iCs/>
          <w:vertAlign w:val="superscript"/>
        </w:rPr>
        <w:t>th</w:t>
      </w:r>
      <w:proofErr w:type="gramEnd"/>
      <w:r>
        <w:rPr>
          <w:bCs/>
          <w:i/>
          <w:iCs/>
        </w:rPr>
        <w:t xml:space="preserve"> October.</w:t>
      </w:r>
    </w:p>
    <w:p w14:paraId="38874A63" w14:textId="77777777" w:rsidR="004E5D26" w:rsidRPr="004E5D26" w:rsidRDefault="004E5D26" w:rsidP="004E5D26">
      <w:pPr>
        <w:spacing w:after="0" w:line="240" w:lineRule="auto"/>
        <w:rPr>
          <w:bCs/>
          <w:i/>
          <w:iCs/>
        </w:rPr>
      </w:pPr>
    </w:p>
    <w:p w14:paraId="1FF3F649" w14:textId="2D2F7F15" w:rsidR="00771D77" w:rsidRDefault="00771D77" w:rsidP="00771D77">
      <w:pPr>
        <w:spacing w:after="0" w:line="240" w:lineRule="auto"/>
        <w:rPr>
          <w:bCs/>
        </w:rPr>
      </w:pPr>
      <w:r w:rsidRPr="00771D77">
        <w:rPr>
          <w:b/>
        </w:rPr>
        <w:t xml:space="preserve">17. The Parish Alliances </w:t>
      </w:r>
    </w:p>
    <w:p w14:paraId="6871C709" w14:textId="65383F60" w:rsidR="008E174B" w:rsidRDefault="00C2698F" w:rsidP="00771D77">
      <w:pPr>
        <w:spacing w:after="0" w:line="240" w:lineRule="auto"/>
        <w:rPr>
          <w:bCs/>
        </w:rPr>
      </w:pPr>
      <w:r>
        <w:rPr>
          <w:bCs/>
        </w:rPr>
        <w:t xml:space="preserve">The next Parish Alliance meeting will be </w:t>
      </w:r>
      <w:r w:rsidR="00F717D2">
        <w:rPr>
          <w:bCs/>
        </w:rPr>
        <w:t>attended.</w:t>
      </w:r>
    </w:p>
    <w:p w14:paraId="034A96FF" w14:textId="77777777" w:rsidR="00F717D2" w:rsidRDefault="00F717D2" w:rsidP="00771D77">
      <w:pPr>
        <w:spacing w:after="0" w:line="240" w:lineRule="auto"/>
        <w:rPr>
          <w:b/>
        </w:rPr>
      </w:pPr>
    </w:p>
    <w:p w14:paraId="21DE30C7" w14:textId="780BE155" w:rsidR="00771D77" w:rsidRDefault="00771D77" w:rsidP="00771D77">
      <w:pPr>
        <w:spacing w:after="0" w:line="240" w:lineRule="auto"/>
      </w:pPr>
      <w:r w:rsidRPr="00771D77">
        <w:rPr>
          <w:b/>
        </w:rPr>
        <w:t>18. Paymen</w:t>
      </w:r>
      <w:r w:rsidR="008E174B">
        <w:rPr>
          <w:b/>
        </w:rPr>
        <w:t xml:space="preserve">ts: </w:t>
      </w:r>
      <w:r w:rsidRPr="00771D77">
        <w:t>To consider and approve the following payments including any invoices received since the publication of the agenda.</w:t>
      </w:r>
    </w:p>
    <w:p w14:paraId="7949792B" w14:textId="77777777" w:rsidR="008E174B" w:rsidRDefault="008E174B" w:rsidP="00771D77">
      <w:pPr>
        <w:spacing w:after="0" w:line="240" w:lineRule="auto"/>
      </w:pPr>
    </w:p>
    <w:tbl>
      <w:tblPr>
        <w:tblStyle w:val="TableGrid"/>
        <w:tblW w:w="31680" w:type="dxa"/>
        <w:tblInd w:w="-1281" w:type="dxa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276"/>
        <w:gridCol w:w="4110"/>
        <w:gridCol w:w="6096"/>
        <w:gridCol w:w="5185"/>
        <w:gridCol w:w="10051"/>
      </w:tblGrid>
      <w:tr w:rsidR="00993F20" w:rsidRPr="00993F20" w14:paraId="70BF2C2D" w14:textId="77777777" w:rsidTr="00413D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45F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0B82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 xml:space="preserve">PAYEE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2C0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>INV.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880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>INV. NO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2DCB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>DETAILS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8FAD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  <w:r w:rsidRPr="00993F20">
              <w:rPr>
                <w:rFonts w:cs="Arial"/>
                <w:u w:val="single"/>
              </w:rPr>
              <w:t>AMOUNT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BE7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</w:p>
        </w:tc>
        <w:tc>
          <w:tcPr>
            <w:tcW w:w="10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7E67" w14:textId="77777777" w:rsidR="00993F20" w:rsidRPr="00993F20" w:rsidRDefault="00993F20" w:rsidP="00993F20">
            <w:pPr>
              <w:spacing w:after="255" w:line="240" w:lineRule="auto"/>
              <w:contextualSpacing/>
              <w:jc w:val="both"/>
              <w:rPr>
                <w:rFonts w:cs="Arial"/>
                <w:u w:val="single"/>
              </w:rPr>
            </w:pPr>
          </w:p>
        </w:tc>
      </w:tr>
    </w:tbl>
    <w:p w14:paraId="710EB6CD" w14:textId="77777777" w:rsidR="00993F20" w:rsidRPr="00993F20" w:rsidRDefault="00993F20" w:rsidP="00993F20">
      <w:pPr>
        <w:spacing w:line="240" w:lineRule="auto"/>
        <w:contextualSpacing/>
        <w:jc w:val="both"/>
        <w:rPr>
          <w:rFonts w:cs="Arial"/>
          <w:u w:val="single"/>
        </w:rPr>
      </w:pPr>
    </w:p>
    <w:tbl>
      <w:tblPr>
        <w:tblpPr w:leftFromText="180" w:rightFromText="180" w:bottomFromText="160" w:vertAnchor="text" w:horzAnchor="margin" w:tblpXSpec="center" w:tblpY="-131"/>
        <w:tblW w:w="11743" w:type="dxa"/>
        <w:tblLook w:val="04A0" w:firstRow="1" w:lastRow="0" w:firstColumn="1" w:lastColumn="0" w:noHBand="0" w:noVBand="1"/>
      </w:tblPr>
      <w:tblGrid>
        <w:gridCol w:w="520"/>
        <w:gridCol w:w="2980"/>
        <w:gridCol w:w="1320"/>
        <w:gridCol w:w="1692"/>
        <w:gridCol w:w="4126"/>
        <w:gridCol w:w="1105"/>
      </w:tblGrid>
      <w:tr w:rsidR="00993F20" w:rsidRPr="00993F20" w14:paraId="21A23AE1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5C87CB6F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bookmarkStart w:id="0" w:name="_Hlk194649551"/>
            <w:r w:rsidRPr="00993F20">
              <w:rPr>
                <w:rFonts w:eastAsia="Times New Roman" w:cs="Calibri"/>
                <w:color w:val="000000"/>
                <w:lang w:eastAsia="en-GB"/>
              </w:rPr>
              <w:t>1</w:t>
            </w:r>
          </w:p>
        </w:tc>
        <w:tc>
          <w:tcPr>
            <w:tcW w:w="2980" w:type="dxa"/>
            <w:noWrap/>
            <w:vAlign w:val="bottom"/>
          </w:tcPr>
          <w:p w14:paraId="60944FFE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Jane Every</w:t>
            </w:r>
          </w:p>
        </w:tc>
        <w:tc>
          <w:tcPr>
            <w:tcW w:w="1320" w:type="dxa"/>
            <w:noWrap/>
            <w:vAlign w:val="bottom"/>
          </w:tcPr>
          <w:p w14:paraId="34CDA7FA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Sept</w:t>
            </w:r>
          </w:p>
        </w:tc>
        <w:tc>
          <w:tcPr>
            <w:tcW w:w="1692" w:type="dxa"/>
            <w:noWrap/>
            <w:vAlign w:val="bottom"/>
          </w:tcPr>
          <w:p w14:paraId="50B20074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Payroll</w:t>
            </w:r>
          </w:p>
        </w:tc>
        <w:tc>
          <w:tcPr>
            <w:tcW w:w="4126" w:type="dxa"/>
            <w:noWrap/>
            <w:vAlign w:val="bottom"/>
          </w:tcPr>
          <w:p w14:paraId="57C84BCA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Payroll (</w:t>
            </w:r>
            <w:proofErr w:type="spellStart"/>
            <w:r w:rsidRPr="00993F20">
              <w:rPr>
                <w:rFonts w:eastAsia="Times New Roman" w:cs="Calibri"/>
                <w:color w:val="000000"/>
                <w:lang w:eastAsia="en-GB"/>
              </w:rPr>
              <w:t>inc</w:t>
            </w:r>
            <w:proofErr w:type="spellEnd"/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 updated pay award)</w:t>
            </w:r>
          </w:p>
        </w:tc>
        <w:tc>
          <w:tcPr>
            <w:tcW w:w="1105" w:type="dxa"/>
            <w:noWrap/>
            <w:vAlign w:val="bottom"/>
          </w:tcPr>
          <w:p w14:paraId="3A106292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£448.71</w:t>
            </w:r>
          </w:p>
        </w:tc>
      </w:tr>
      <w:tr w:rsidR="00993F20" w:rsidRPr="00993F20" w14:paraId="6FB32E8B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67B99A49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2</w:t>
            </w:r>
          </w:p>
        </w:tc>
        <w:tc>
          <w:tcPr>
            <w:tcW w:w="2980" w:type="dxa"/>
            <w:noWrap/>
            <w:vAlign w:val="bottom"/>
          </w:tcPr>
          <w:p w14:paraId="5660C679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Katie Davies-Picknell</w:t>
            </w:r>
          </w:p>
        </w:tc>
        <w:tc>
          <w:tcPr>
            <w:tcW w:w="1320" w:type="dxa"/>
            <w:noWrap/>
            <w:vAlign w:val="bottom"/>
          </w:tcPr>
          <w:p w14:paraId="59AAF5A2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Sept </w:t>
            </w:r>
          </w:p>
        </w:tc>
        <w:tc>
          <w:tcPr>
            <w:tcW w:w="1692" w:type="dxa"/>
            <w:noWrap/>
            <w:vAlign w:val="bottom"/>
          </w:tcPr>
          <w:p w14:paraId="0E9E345A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Payroll</w:t>
            </w:r>
          </w:p>
        </w:tc>
        <w:tc>
          <w:tcPr>
            <w:tcW w:w="4126" w:type="dxa"/>
            <w:noWrap/>
            <w:vAlign w:val="bottom"/>
          </w:tcPr>
          <w:p w14:paraId="664B14C5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Payroll (</w:t>
            </w:r>
            <w:proofErr w:type="spellStart"/>
            <w:r w:rsidRPr="00993F20">
              <w:rPr>
                <w:rFonts w:eastAsia="Times New Roman" w:cs="Calibri"/>
                <w:color w:val="000000"/>
                <w:lang w:eastAsia="en-GB"/>
              </w:rPr>
              <w:t>inc</w:t>
            </w:r>
            <w:proofErr w:type="spellEnd"/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 updated pay award)</w:t>
            </w:r>
          </w:p>
        </w:tc>
        <w:tc>
          <w:tcPr>
            <w:tcW w:w="1105" w:type="dxa"/>
            <w:noWrap/>
            <w:vAlign w:val="bottom"/>
          </w:tcPr>
          <w:p w14:paraId="6968AC9F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£1023.09</w:t>
            </w:r>
          </w:p>
        </w:tc>
      </w:tr>
      <w:tr w:rsidR="00993F20" w:rsidRPr="00993F20" w14:paraId="1E83B1F7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480D8215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3</w:t>
            </w:r>
          </w:p>
        </w:tc>
        <w:tc>
          <w:tcPr>
            <w:tcW w:w="2980" w:type="dxa"/>
            <w:noWrap/>
            <w:vAlign w:val="bottom"/>
          </w:tcPr>
          <w:p w14:paraId="49443592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HMRC</w:t>
            </w:r>
          </w:p>
        </w:tc>
        <w:tc>
          <w:tcPr>
            <w:tcW w:w="1320" w:type="dxa"/>
            <w:noWrap/>
            <w:vAlign w:val="bottom"/>
          </w:tcPr>
          <w:p w14:paraId="58C808FD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Quarter2</w:t>
            </w:r>
          </w:p>
        </w:tc>
        <w:tc>
          <w:tcPr>
            <w:tcW w:w="1692" w:type="dxa"/>
            <w:noWrap/>
            <w:vAlign w:val="bottom"/>
          </w:tcPr>
          <w:p w14:paraId="0D0DC1C8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P30</w:t>
            </w:r>
          </w:p>
        </w:tc>
        <w:tc>
          <w:tcPr>
            <w:tcW w:w="4126" w:type="dxa"/>
            <w:noWrap/>
            <w:vAlign w:val="bottom"/>
          </w:tcPr>
          <w:p w14:paraId="63CFD066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5" w:type="dxa"/>
            <w:noWrap/>
            <w:vAlign w:val="bottom"/>
          </w:tcPr>
          <w:p w14:paraId="367AC27B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£537.03</w:t>
            </w:r>
          </w:p>
        </w:tc>
      </w:tr>
      <w:tr w:rsidR="00993F20" w:rsidRPr="00993F20" w14:paraId="70411443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3D4F1CEF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4</w:t>
            </w:r>
          </w:p>
        </w:tc>
        <w:tc>
          <w:tcPr>
            <w:tcW w:w="2980" w:type="dxa"/>
            <w:noWrap/>
            <w:vAlign w:val="bottom"/>
          </w:tcPr>
          <w:p w14:paraId="1F15CC40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DC Gardens</w:t>
            </w:r>
          </w:p>
        </w:tc>
        <w:tc>
          <w:tcPr>
            <w:tcW w:w="1320" w:type="dxa"/>
            <w:noWrap/>
            <w:vAlign w:val="bottom"/>
          </w:tcPr>
          <w:p w14:paraId="22497B68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29.09.25</w:t>
            </w:r>
          </w:p>
        </w:tc>
        <w:tc>
          <w:tcPr>
            <w:tcW w:w="1692" w:type="dxa"/>
            <w:noWrap/>
            <w:vAlign w:val="bottom"/>
          </w:tcPr>
          <w:p w14:paraId="78101B8C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Inv15</w:t>
            </w:r>
          </w:p>
        </w:tc>
        <w:tc>
          <w:tcPr>
            <w:tcW w:w="4126" w:type="dxa"/>
            <w:noWrap/>
            <w:vAlign w:val="bottom"/>
          </w:tcPr>
          <w:p w14:paraId="1CFDB0BD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July/Sept 6hrs</w:t>
            </w:r>
          </w:p>
        </w:tc>
        <w:tc>
          <w:tcPr>
            <w:tcW w:w="1105" w:type="dxa"/>
            <w:noWrap/>
            <w:vAlign w:val="bottom"/>
          </w:tcPr>
          <w:p w14:paraId="4B720545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£162.00</w:t>
            </w:r>
          </w:p>
        </w:tc>
      </w:tr>
      <w:tr w:rsidR="00993F20" w:rsidRPr="00993F20" w14:paraId="4E21B8CD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0BB33346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5</w:t>
            </w:r>
          </w:p>
        </w:tc>
        <w:tc>
          <w:tcPr>
            <w:tcW w:w="2980" w:type="dxa"/>
            <w:noWrap/>
            <w:vAlign w:val="bottom"/>
          </w:tcPr>
          <w:p w14:paraId="74C2AB51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Collins Skip Hire</w:t>
            </w:r>
          </w:p>
        </w:tc>
        <w:tc>
          <w:tcPr>
            <w:tcW w:w="1320" w:type="dxa"/>
            <w:noWrap/>
            <w:vAlign w:val="bottom"/>
          </w:tcPr>
          <w:p w14:paraId="6B3326AD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29.08.25</w:t>
            </w:r>
          </w:p>
        </w:tc>
        <w:tc>
          <w:tcPr>
            <w:tcW w:w="1692" w:type="dxa"/>
            <w:noWrap/>
            <w:vAlign w:val="bottom"/>
          </w:tcPr>
          <w:p w14:paraId="245FBC8D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Inv291872</w:t>
            </w:r>
          </w:p>
        </w:tc>
        <w:tc>
          <w:tcPr>
            <w:tcW w:w="4126" w:type="dxa"/>
            <w:noWrap/>
            <w:vAlign w:val="bottom"/>
          </w:tcPr>
          <w:p w14:paraId="07D130E3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Skip Hire</w:t>
            </w:r>
          </w:p>
        </w:tc>
        <w:tc>
          <w:tcPr>
            <w:tcW w:w="1105" w:type="dxa"/>
            <w:noWrap/>
            <w:vAlign w:val="bottom"/>
          </w:tcPr>
          <w:p w14:paraId="7F4D28C3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£737.28</w:t>
            </w:r>
          </w:p>
        </w:tc>
      </w:tr>
      <w:tr w:rsidR="00993F20" w:rsidRPr="00993F20" w14:paraId="336C2B20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7EBB62F7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6</w:t>
            </w:r>
          </w:p>
        </w:tc>
        <w:tc>
          <w:tcPr>
            <w:tcW w:w="2980" w:type="dxa"/>
            <w:noWrap/>
            <w:vAlign w:val="bottom"/>
          </w:tcPr>
          <w:p w14:paraId="75D09D68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SA Meacock </w:t>
            </w:r>
            <w:proofErr w:type="spellStart"/>
            <w:r w:rsidRPr="00993F20">
              <w:rPr>
                <w:rFonts w:eastAsia="Times New Roman" w:cs="Calibri"/>
                <w:color w:val="000000"/>
                <w:lang w:eastAsia="en-GB"/>
              </w:rPr>
              <w:t>Gdn</w:t>
            </w:r>
            <w:proofErr w:type="spellEnd"/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 </w:t>
            </w:r>
            <w:proofErr w:type="spellStart"/>
            <w:r w:rsidRPr="00993F20">
              <w:rPr>
                <w:rFonts w:eastAsia="Times New Roman" w:cs="Calibri"/>
                <w:color w:val="000000"/>
                <w:lang w:eastAsia="en-GB"/>
              </w:rPr>
              <w:t>Serv</w:t>
            </w:r>
            <w:proofErr w:type="spellEnd"/>
          </w:p>
        </w:tc>
        <w:tc>
          <w:tcPr>
            <w:tcW w:w="1320" w:type="dxa"/>
            <w:noWrap/>
            <w:vAlign w:val="bottom"/>
          </w:tcPr>
          <w:p w14:paraId="5F338C66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Oct      </w:t>
            </w:r>
          </w:p>
        </w:tc>
        <w:tc>
          <w:tcPr>
            <w:tcW w:w="1692" w:type="dxa"/>
            <w:noWrap/>
            <w:vAlign w:val="bottom"/>
          </w:tcPr>
          <w:p w14:paraId="579E1B5E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Inv82</w:t>
            </w:r>
          </w:p>
        </w:tc>
        <w:tc>
          <w:tcPr>
            <w:tcW w:w="4126" w:type="dxa"/>
            <w:noWrap/>
            <w:vAlign w:val="bottom"/>
          </w:tcPr>
          <w:p w14:paraId="678CB7B8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 xml:space="preserve">Pin Mill Common     </w:t>
            </w:r>
          </w:p>
        </w:tc>
        <w:tc>
          <w:tcPr>
            <w:tcW w:w="1105" w:type="dxa"/>
            <w:noWrap/>
            <w:vAlign w:val="bottom"/>
          </w:tcPr>
          <w:p w14:paraId="1C70EE21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£224.00</w:t>
            </w:r>
          </w:p>
        </w:tc>
      </w:tr>
      <w:tr w:rsidR="00993F20" w:rsidRPr="00993F20" w14:paraId="46F0C7CB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556B0E02" w14:textId="4A6074E2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7</w:t>
            </w:r>
          </w:p>
        </w:tc>
        <w:tc>
          <w:tcPr>
            <w:tcW w:w="2980" w:type="dxa"/>
            <w:noWrap/>
            <w:vAlign w:val="bottom"/>
          </w:tcPr>
          <w:p w14:paraId="07055526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SALC</w:t>
            </w:r>
          </w:p>
        </w:tc>
        <w:tc>
          <w:tcPr>
            <w:tcW w:w="1320" w:type="dxa"/>
            <w:noWrap/>
            <w:vAlign w:val="bottom"/>
          </w:tcPr>
          <w:p w14:paraId="72A03964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30.09.25</w:t>
            </w:r>
          </w:p>
        </w:tc>
        <w:tc>
          <w:tcPr>
            <w:tcW w:w="1692" w:type="dxa"/>
            <w:noWrap/>
            <w:vAlign w:val="bottom"/>
          </w:tcPr>
          <w:p w14:paraId="07C6A013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30480</w:t>
            </w:r>
          </w:p>
        </w:tc>
        <w:tc>
          <w:tcPr>
            <w:tcW w:w="4126" w:type="dxa"/>
            <w:noWrap/>
            <w:vAlign w:val="bottom"/>
          </w:tcPr>
          <w:p w14:paraId="69F7BE5C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Payroll Services</w:t>
            </w:r>
          </w:p>
        </w:tc>
        <w:tc>
          <w:tcPr>
            <w:tcW w:w="1105" w:type="dxa"/>
            <w:noWrap/>
            <w:vAlign w:val="bottom"/>
          </w:tcPr>
          <w:p w14:paraId="604EB7DF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lang w:eastAsia="en-GB"/>
              </w:rPr>
              <w:t>£86.40</w:t>
            </w:r>
          </w:p>
        </w:tc>
      </w:tr>
      <w:tr w:rsidR="00993F20" w:rsidRPr="00993F20" w14:paraId="2B467D9F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6762AB49" w14:textId="6F32CD6B" w:rsid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8</w:t>
            </w:r>
          </w:p>
        </w:tc>
        <w:tc>
          <w:tcPr>
            <w:tcW w:w="2980" w:type="dxa"/>
            <w:noWrap/>
            <w:vAlign w:val="bottom"/>
          </w:tcPr>
          <w:p w14:paraId="4F51EC35" w14:textId="6E52E826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Clear Council</w:t>
            </w:r>
          </w:p>
        </w:tc>
        <w:tc>
          <w:tcPr>
            <w:tcW w:w="1320" w:type="dxa"/>
            <w:noWrap/>
            <w:vAlign w:val="bottom"/>
          </w:tcPr>
          <w:p w14:paraId="14DF7B2F" w14:textId="5E52EE75" w:rsidR="00993F20" w:rsidRPr="00993F20" w:rsidRDefault="0011750A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01.10.25</w:t>
            </w:r>
          </w:p>
        </w:tc>
        <w:tc>
          <w:tcPr>
            <w:tcW w:w="1692" w:type="dxa"/>
            <w:noWrap/>
            <w:vAlign w:val="bottom"/>
          </w:tcPr>
          <w:p w14:paraId="5C8569F4" w14:textId="203C3AD9" w:rsidR="00993F20" w:rsidRPr="0011750A" w:rsidRDefault="0011750A" w:rsidP="00993F2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11750A">
              <w:rPr>
                <w:rFonts w:cs="Verdana"/>
                <w:sz w:val="20"/>
                <w:szCs w:val="20"/>
              </w:rPr>
              <w:t>LCO03361</w:t>
            </w:r>
          </w:p>
        </w:tc>
        <w:tc>
          <w:tcPr>
            <w:tcW w:w="4126" w:type="dxa"/>
            <w:noWrap/>
            <w:vAlign w:val="bottom"/>
          </w:tcPr>
          <w:p w14:paraId="053E921B" w14:textId="636837F6" w:rsidR="00993F20" w:rsidRPr="00993F20" w:rsidRDefault="0011750A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Insurance 25-26</w:t>
            </w:r>
          </w:p>
        </w:tc>
        <w:tc>
          <w:tcPr>
            <w:tcW w:w="1105" w:type="dxa"/>
            <w:noWrap/>
            <w:vAlign w:val="bottom"/>
          </w:tcPr>
          <w:p w14:paraId="4C77CED4" w14:textId="1FEC1A56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£1</w:t>
            </w:r>
            <w:r w:rsidR="00FC63B2">
              <w:rPr>
                <w:rFonts w:eastAsia="Times New Roman" w:cs="Calibri"/>
                <w:color w:val="000000"/>
                <w:lang w:eastAsia="en-GB"/>
              </w:rPr>
              <w:t>22</w:t>
            </w:r>
            <w:r>
              <w:rPr>
                <w:rFonts w:eastAsia="Times New Roman" w:cs="Calibri"/>
                <w:color w:val="000000"/>
                <w:lang w:eastAsia="en-GB"/>
              </w:rPr>
              <w:t>7.66</w:t>
            </w:r>
          </w:p>
        </w:tc>
      </w:tr>
      <w:tr w:rsidR="00993F20" w:rsidRPr="00993F20" w14:paraId="390E2874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7371605F" w14:textId="1101A764" w:rsid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9</w:t>
            </w:r>
          </w:p>
        </w:tc>
        <w:tc>
          <w:tcPr>
            <w:tcW w:w="2980" w:type="dxa"/>
            <w:noWrap/>
            <w:vAlign w:val="bottom"/>
          </w:tcPr>
          <w:p w14:paraId="5F8B1080" w14:textId="62D1C1EA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Horticultural Society</w:t>
            </w:r>
          </w:p>
        </w:tc>
        <w:tc>
          <w:tcPr>
            <w:tcW w:w="1320" w:type="dxa"/>
            <w:noWrap/>
            <w:vAlign w:val="bottom"/>
          </w:tcPr>
          <w:p w14:paraId="7504DF3B" w14:textId="4F042CC3" w:rsidR="00993F20" w:rsidRPr="00993F20" w:rsidRDefault="0011750A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06.10.25</w:t>
            </w:r>
          </w:p>
        </w:tc>
        <w:tc>
          <w:tcPr>
            <w:tcW w:w="1692" w:type="dxa"/>
            <w:noWrap/>
            <w:vAlign w:val="bottom"/>
          </w:tcPr>
          <w:p w14:paraId="56F4C761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126" w:type="dxa"/>
            <w:noWrap/>
            <w:vAlign w:val="bottom"/>
          </w:tcPr>
          <w:p w14:paraId="0791B247" w14:textId="3D0315B1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Reimbursement to J Crapnell</w:t>
            </w:r>
          </w:p>
        </w:tc>
        <w:tc>
          <w:tcPr>
            <w:tcW w:w="1105" w:type="dxa"/>
            <w:noWrap/>
            <w:vAlign w:val="bottom"/>
          </w:tcPr>
          <w:p w14:paraId="7B70FFB1" w14:textId="14576D5A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£115.00</w:t>
            </w:r>
          </w:p>
        </w:tc>
      </w:tr>
      <w:tr w:rsidR="00993F20" w:rsidRPr="00993F20" w14:paraId="6261CA23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1E2D9229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2980" w:type="dxa"/>
            <w:noWrap/>
            <w:vAlign w:val="bottom"/>
          </w:tcPr>
          <w:p w14:paraId="554CF972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320" w:type="dxa"/>
            <w:noWrap/>
            <w:vAlign w:val="bottom"/>
          </w:tcPr>
          <w:p w14:paraId="050A805B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692" w:type="dxa"/>
            <w:noWrap/>
            <w:vAlign w:val="bottom"/>
          </w:tcPr>
          <w:p w14:paraId="7EEAD2C9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4126" w:type="dxa"/>
            <w:noWrap/>
            <w:vAlign w:val="bottom"/>
          </w:tcPr>
          <w:p w14:paraId="11A55DE9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105" w:type="dxa"/>
            <w:noWrap/>
            <w:vAlign w:val="bottom"/>
          </w:tcPr>
          <w:p w14:paraId="101074E9" w14:textId="4F914C4A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993F20">
              <w:rPr>
                <w:rFonts w:eastAsia="Times New Roman" w:cs="Calibri"/>
                <w:b/>
                <w:bCs/>
                <w:color w:val="000000"/>
                <w:lang w:eastAsia="en-GB"/>
              </w:rPr>
              <w:t>£</w:t>
            </w:r>
            <w:r w:rsidR="0011750A">
              <w:rPr>
                <w:rFonts w:eastAsia="Times New Roman" w:cs="Calibri"/>
                <w:b/>
                <w:bCs/>
                <w:color w:val="000000"/>
                <w:lang w:eastAsia="en-GB"/>
              </w:rPr>
              <w:t>45</w:t>
            </w:r>
            <w:r w:rsidR="00FC63B2">
              <w:rPr>
                <w:rFonts w:eastAsia="Times New Roman" w:cs="Calibri"/>
                <w:b/>
                <w:bCs/>
                <w:color w:val="000000"/>
                <w:lang w:eastAsia="en-GB"/>
              </w:rPr>
              <w:t>6</w:t>
            </w:r>
            <w:r w:rsidR="0011750A">
              <w:rPr>
                <w:rFonts w:eastAsia="Times New Roman" w:cs="Calibri"/>
                <w:b/>
                <w:bCs/>
                <w:color w:val="000000"/>
                <w:lang w:eastAsia="en-GB"/>
              </w:rPr>
              <w:t>1.</w:t>
            </w:r>
            <w:r w:rsidR="00FC63B2">
              <w:rPr>
                <w:rFonts w:eastAsia="Times New Roman" w:cs="Calibri"/>
                <w:b/>
                <w:bCs/>
                <w:color w:val="000000"/>
                <w:lang w:eastAsia="en-GB"/>
              </w:rPr>
              <w:t>1</w:t>
            </w:r>
            <w:r w:rsidR="0011750A">
              <w:rPr>
                <w:rFonts w:eastAsia="Times New Roman" w:cs="Calibri"/>
                <w:b/>
                <w:bCs/>
                <w:color w:val="000000"/>
                <w:lang w:eastAsia="en-GB"/>
              </w:rPr>
              <w:t>7</w:t>
            </w:r>
          </w:p>
        </w:tc>
      </w:tr>
      <w:tr w:rsidR="00993F20" w:rsidRPr="00993F20" w14:paraId="5976C580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5C948318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80" w:type="dxa"/>
            <w:noWrap/>
            <w:vAlign w:val="bottom"/>
          </w:tcPr>
          <w:p w14:paraId="48761C84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Nest</w:t>
            </w:r>
          </w:p>
        </w:tc>
        <w:tc>
          <w:tcPr>
            <w:tcW w:w="1320" w:type="dxa"/>
            <w:noWrap/>
            <w:vAlign w:val="bottom"/>
          </w:tcPr>
          <w:p w14:paraId="7630C3E6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1692" w:type="dxa"/>
            <w:noWrap/>
            <w:vAlign w:val="bottom"/>
          </w:tcPr>
          <w:p w14:paraId="47D8477D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DD</w:t>
            </w:r>
          </w:p>
        </w:tc>
        <w:tc>
          <w:tcPr>
            <w:tcW w:w="4126" w:type="dxa"/>
            <w:noWrap/>
            <w:vAlign w:val="bottom"/>
          </w:tcPr>
          <w:p w14:paraId="4F3B66D8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Pension ER</w:t>
            </w:r>
          </w:p>
        </w:tc>
        <w:tc>
          <w:tcPr>
            <w:tcW w:w="1105" w:type="dxa"/>
            <w:noWrap/>
            <w:vAlign w:val="bottom"/>
          </w:tcPr>
          <w:p w14:paraId="34E53D8B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£32.05</w:t>
            </w:r>
          </w:p>
        </w:tc>
      </w:tr>
      <w:tr w:rsidR="00993F20" w:rsidRPr="00993F20" w14:paraId="05909DC4" w14:textId="77777777" w:rsidTr="00413DB1">
        <w:trPr>
          <w:trHeight w:val="300"/>
        </w:trPr>
        <w:tc>
          <w:tcPr>
            <w:tcW w:w="520" w:type="dxa"/>
            <w:noWrap/>
            <w:vAlign w:val="bottom"/>
          </w:tcPr>
          <w:p w14:paraId="3C83AEB2" w14:textId="77777777" w:rsidR="00993F20" w:rsidRPr="00993F20" w:rsidRDefault="00993F20" w:rsidP="00993F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980" w:type="dxa"/>
            <w:noWrap/>
            <w:vAlign w:val="bottom"/>
          </w:tcPr>
          <w:p w14:paraId="22D1AB6C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    “</w:t>
            </w:r>
          </w:p>
        </w:tc>
        <w:tc>
          <w:tcPr>
            <w:tcW w:w="1320" w:type="dxa"/>
            <w:noWrap/>
            <w:vAlign w:val="bottom"/>
          </w:tcPr>
          <w:p w14:paraId="60AA1005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September</w:t>
            </w:r>
          </w:p>
        </w:tc>
        <w:tc>
          <w:tcPr>
            <w:tcW w:w="1692" w:type="dxa"/>
            <w:noWrap/>
            <w:vAlign w:val="bottom"/>
          </w:tcPr>
          <w:p w14:paraId="77357C16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DD</w:t>
            </w:r>
          </w:p>
        </w:tc>
        <w:tc>
          <w:tcPr>
            <w:tcW w:w="4126" w:type="dxa"/>
            <w:noWrap/>
            <w:vAlign w:val="bottom"/>
          </w:tcPr>
          <w:p w14:paraId="59E643E3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Pension EE</w:t>
            </w:r>
          </w:p>
        </w:tc>
        <w:tc>
          <w:tcPr>
            <w:tcW w:w="1105" w:type="dxa"/>
            <w:noWrap/>
            <w:vAlign w:val="bottom"/>
          </w:tcPr>
          <w:p w14:paraId="71C74AE1" w14:textId="77777777" w:rsidR="00993F20" w:rsidRPr="00993F20" w:rsidRDefault="00993F20" w:rsidP="00993F2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93F2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GB"/>
              </w:rPr>
              <w:t>£42.74</w:t>
            </w:r>
          </w:p>
        </w:tc>
      </w:tr>
    </w:tbl>
    <w:bookmarkEnd w:id="0"/>
    <w:p w14:paraId="380EF4B6" w14:textId="5999C9F9" w:rsidR="00E562DB" w:rsidRPr="00771D77" w:rsidRDefault="00E72EAF" w:rsidP="00713C00">
      <w:pPr>
        <w:pStyle w:val="NoSpacing"/>
      </w:pPr>
      <w:r>
        <w:t xml:space="preserve">Cllr </w:t>
      </w:r>
      <w:r w:rsidR="00993F20">
        <w:t>Morley</w:t>
      </w:r>
      <w:r w:rsidR="00025EB0">
        <w:t xml:space="preserve"> proposes that payments 1-</w:t>
      </w:r>
      <w:r w:rsidR="00993F20">
        <w:t>9</w:t>
      </w:r>
      <w:r w:rsidR="00025EB0">
        <w:t xml:space="preserve"> are made, Cllr </w:t>
      </w:r>
      <w:r w:rsidR="00993F20">
        <w:t>Price</w:t>
      </w:r>
      <w:r w:rsidR="00025EB0">
        <w:t xml:space="preserve"> seconded, all in favour.</w:t>
      </w:r>
    </w:p>
    <w:p w14:paraId="5E951FDE" w14:textId="1F875C2A" w:rsidR="00713C00" w:rsidRDefault="00B24393" w:rsidP="00713C00">
      <w:pPr>
        <w:pStyle w:val="NoSpacing"/>
        <w:rPr>
          <w:b/>
          <w:bCs/>
        </w:rPr>
      </w:pPr>
      <w:r>
        <w:rPr>
          <w:b/>
          <w:bCs/>
        </w:rPr>
        <w:t xml:space="preserve">The next Parish Council meeting will be held on Tuesday the </w:t>
      </w:r>
      <w:r w:rsidR="00BA06CB" w:rsidRPr="00BA06CB">
        <w:rPr>
          <w:b/>
          <w:bCs/>
        </w:rPr>
        <w:t>4</w:t>
      </w:r>
      <w:r w:rsidR="00BA06CB" w:rsidRPr="00BA06CB">
        <w:rPr>
          <w:b/>
          <w:bCs/>
          <w:vertAlign w:val="superscript"/>
        </w:rPr>
        <w:t>th</w:t>
      </w:r>
      <w:r w:rsidR="00BA06CB" w:rsidRPr="00BA06CB">
        <w:rPr>
          <w:b/>
          <w:bCs/>
        </w:rPr>
        <w:t xml:space="preserve"> of</w:t>
      </w:r>
      <w:r w:rsidR="00BA06CB" w:rsidRPr="00BA06CB">
        <w:rPr>
          <w:b/>
          <w:bCs/>
          <w:sz w:val="32"/>
          <w:szCs w:val="32"/>
          <w:vertAlign w:val="superscript"/>
        </w:rPr>
        <w:t xml:space="preserve"> </w:t>
      </w:r>
      <w:r w:rsidR="00C2698F">
        <w:rPr>
          <w:b/>
          <w:bCs/>
        </w:rPr>
        <w:t>November</w:t>
      </w:r>
    </w:p>
    <w:p w14:paraId="113A63F0" w14:textId="77777777" w:rsidR="00713C00" w:rsidRDefault="00713C00" w:rsidP="00713C00">
      <w:pPr>
        <w:pStyle w:val="NoSpacing"/>
        <w:rPr>
          <w:b/>
          <w:bCs/>
        </w:rPr>
      </w:pPr>
    </w:p>
    <w:p w14:paraId="31533508" w14:textId="77777777" w:rsidR="00713C00" w:rsidRDefault="00E72EAF" w:rsidP="00713C00">
      <w:pPr>
        <w:pStyle w:val="NoSpacing"/>
        <w:rPr>
          <w:b/>
          <w:bCs/>
        </w:rPr>
      </w:pPr>
      <w:r w:rsidRPr="00E72EAF">
        <w:rPr>
          <w:b/>
          <w:bCs/>
        </w:rPr>
        <w:t>The Meeting was closed at 2</w:t>
      </w:r>
      <w:r w:rsidR="00993F20">
        <w:rPr>
          <w:b/>
          <w:bCs/>
        </w:rPr>
        <w:t>0:45</w:t>
      </w:r>
      <w:r w:rsidRPr="00E72EAF">
        <w:rPr>
          <w:b/>
          <w:bCs/>
        </w:rPr>
        <w:t>hrs</w:t>
      </w:r>
    </w:p>
    <w:p w14:paraId="36886B34" w14:textId="77777777" w:rsidR="00713C00" w:rsidRDefault="00713C00" w:rsidP="00713C00">
      <w:pPr>
        <w:pStyle w:val="NoSpacing"/>
        <w:rPr>
          <w:b/>
          <w:bCs/>
          <w:color w:val="002060"/>
        </w:rPr>
      </w:pPr>
    </w:p>
    <w:p w14:paraId="23EBE344" w14:textId="0818B29A" w:rsidR="00006C55" w:rsidRPr="00713C00" w:rsidRDefault="00771D77" w:rsidP="00713C00">
      <w:pPr>
        <w:pStyle w:val="NoSpacing"/>
        <w:rPr>
          <w:b/>
          <w:bCs/>
        </w:rPr>
      </w:pPr>
      <w:r w:rsidRPr="00771D77">
        <w:rPr>
          <w:b/>
          <w:bCs/>
          <w:color w:val="002060"/>
        </w:rPr>
        <w:t>Katie Davies</w:t>
      </w:r>
      <w:r w:rsidRPr="00771D77">
        <w:rPr>
          <w:color w:val="002060"/>
        </w:rPr>
        <w:t xml:space="preserve"> </w:t>
      </w:r>
      <w:r w:rsidRPr="00771D77">
        <w:t xml:space="preserve">Parish Clerk  </w:t>
      </w:r>
      <w:r w:rsidR="00713C00">
        <w:t xml:space="preserve">                                                </w:t>
      </w:r>
    </w:p>
    <w:sectPr w:rsidR="00006C55" w:rsidRPr="00713C00" w:rsidSect="00993F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NumType w:start="8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F8C0" w14:textId="77777777" w:rsidR="004925BC" w:rsidRDefault="004925BC" w:rsidP="009C7839">
      <w:pPr>
        <w:spacing w:after="0" w:line="240" w:lineRule="auto"/>
      </w:pPr>
      <w:r>
        <w:separator/>
      </w:r>
    </w:p>
  </w:endnote>
  <w:endnote w:type="continuationSeparator" w:id="0">
    <w:p w14:paraId="01C39760" w14:textId="77777777" w:rsidR="004925BC" w:rsidRDefault="004925BC" w:rsidP="009C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D03B" w14:textId="77777777" w:rsidR="006066B5" w:rsidRDefault="00606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810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076F7" w14:textId="6906991F" w:rsidR="001958AC" w:rsidRDefault="00A63B39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1958AC">
          <w:rPr>
            <w:noProof/>
          </w:rPr>
          <w:t xml:space="preserve">   Signed…………………………………….</w:t>
        </w:r>
      </w:p>
      <w:p w14:paraId="68CE825F" w14:textId="77777777" w:rsidR="001958AC" w:rsidRDefault="001958AC">
        <w:pPr>
          <w:pStyle w:val="Footer"/>
          <w:rPr>
            <w:noProof/>
          </w:rPr>
        </w:pPr>
        <w:r>
          <w:rPr>
            <w:noProof/>
          </w:rPr>
          <w:t xml:space="preserve">           </w:t>
        </w:r>
      </w:p>
      <w:p w14:paraId="01CC8EEE" w14:textId="13F9769D" w:rsidR="00A63B39" w:rsidRDefault="001958AC">
        <w:pPr>
          <w:pStyle w:val="Footer"/>
        </w:pPr>
        <w:r>
          <w:rPr>
            <w:noProof/>
          </w:rPr>
          <w:t xml:space="preserve">           Date……………………………………….</w:t>
        </w:r>
      </w:p>
    </w:sdtContent>
  </w:sdt>
  <w:p w14:paraId="096BDED9" w14:textId="77777777" w:rsidR="009C7839" w:rsidRDefault="009C7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DB34" w14:textId="77777777" w:rsidR="006066B5" w:rsidRDefault="00606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0864" w14:textId="77777777" w:rsidR="004925BC" w:rsidRDefault="004925BC" w:rsidP="009C7839">
      <w:pPr>
        <w:spacing w:after="0" w:line="240" w:lineRule="auto"/>
      </w:pPr>
      <w:r>
        <w:separator/>
      </w:r>
    </w:p>
  </w:footnote>
  <w:footnote w:type="continuationSeparator" w:id="0">
    <w:p w14:paraId="6FD7ABCE" w14:textId="77777777" w:rsidR="004925BC" w:rsidRDefault="004925BC" w:rsidP="009C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66A" w14:textId="77777777" w:rsidR="006066B5" w:rsidRDefault="00606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634303"/>
      <w:docPartObj>
        <w:docPartGallery w:val="Watermarks"/>
        <w:docPartUnique/>
      </w:docPartObj>
    </w:sdtPr>
    <w:sdtContent>
      <w:p w14:paraId="456FC4D9" w14:textId="455863FC" w:rsidR="00993F20" w:rsidRDefault="00000000">
        <w:pPr>
          <w:pStyle w:val="Header"/>
        </w:pPr>
        <w:r>
          <w:rPr>
            <w:noProof/>
          </w:rPr>
          <w:pict w14:anchorId="690027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5A7DBDBF" w14:textId="77777777" w:rsidR="00A97177" w:rsidRDefault="00A97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B93D" w14:textId="77777777" w:rsidR="006066B5" w:rsidRDefault="00606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FE"/>
    <w:multiLevelType w:val="hybridMultilevel"/>
    <w:tmpl w:val="782238C0"/>
    <w:lvl w:ilvl="0" w:tplc="75AE01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21E9"/>
    <w:multiLevelType w:val="hybridMultilevel"/>
    <w:tmpl w:val="37D68B30"/>
    <w:lvl w:ilvl="0" w:tplc="51B630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7A62"/>
    <w:multiLevelType w:val="hybridMultilevel"/>
    <w:tmpl w:val="394E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B3467"/>
    <w:multiLevelType w:val="hybridMultilevel"/>
    <w:tmpl w:val="63C87DA2"/>
    <w:lvl w:ilvl="0" w:tplc="3D6A903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B6AEE"/>
    <w:multiLevelType w:val="hybridMultilevel"/>
    <w:tmpl w:val="0CDA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B14A8"/>
    <w:multiLevelType w:val="hybridMultilevel"/>
    <w:tmpl w:val="D1705AB0"/>
    <w:lvl w:ilvl="0" w:tplc="65FAB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4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1250250">
    <w:abstractNumId w:val="0"/>
  </w:num>
  <w:num w:numId="3" w16cid:durableId="1254120170">
    <w:abstractNumId w:val="2"/>
  </w:num>
  <w:num w:numId="4" w16cid:durableId="1136029033">
    <w:abstractNumId w:val="5"/>
  </w:num>
  <w:num w:numId="5" w16cid:durableId="847135765">
    <w:abstractNumId w:val="1"/>
  </w:num>
  <w:num w:numId="6" w16cid:durableId="80138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39"/>
    <w:rsid w:val="00006C55"/>
    <w:rsid w:val="00014864"/>
    <w:rsid w:val="0001559F"/>
    <w:rsid w:val="000216D4"/>
    <w:rsid w:val="00025EB0"/>
    <w:rsid w:val="00031972"/>
    <w:rsid w:val="00035A79"/>
    <w:rsid w:val="00042B4F"/>
    <w:rsid w:val="00045260"/>
    <w:rsid w:val="000654CD"/>
    <w:rsid w:val="00065640"/>
    <w:rsid w:val="00075E25"/>
    <w:rsid w:val="0007768E"/>
    <w:rsid w:val="0008048C"/>
    <w:rsid w:val="000811EA"/>
    <w:rsid w:val="00083C4B"/>
    <w:rsid w:val="000859E5"/>
    <w:rsid w:val="000940A9"/>
    <w:rsid w:val="000941B2"/>
    <w:rsid w:val="00097AF4"/>
    <w:rsid w:val="000B2EB4"/>
    <w:rsid w:val="000B51BB"/>
    <w:rsid w:val="000C0662"/>
    <w:rsid w:val="000C6B4D"/>
    <w:rsid w:val="000F355E"/>
    <w:rsid w:val="000F5786"/>
    <w:rsid w:val="00100F77"/>
    <w:rsid w:val="0011750A"/>
    <w:rsid w:val="00124D19"/>
    <w:rsid w:val="0014349D"/>
    <w:rsid w:val="001627A7"/>
    <w:rsid w:val="001649C1"/>
    <w:rsid w:val="0019458C"/>
    <w:rsid w:val="001958AC"/>
    <w:rsid w:val="001960B1"/>
    <w:rsid w:val="001B6F6A"/>
    <w:rsid w:val="001C48AE"/>
    <w:rsid w:val="001E280F"/>
    <w:rsid w:val="001E5373"/>
    <w:rsid w:val="00200D7A"/>
    <w:rsid w:val="002307F9"/>
    <w:rsid w:val="0023257A"/>
    <w:rsid w:val="00234646"/>
    <w:rsid w:val="00237848"/>
    <w:rsid w:val="00242522"/>
    <w:rsid w:val="00252BF9"/>
    <w:rsid w:val="002618B8"/>
    <w:rsid w:val="00262F10"/>
    <w:rsid w:val="002651BF"/>
    <w:rsid w:val="00285EB1"/>
    <w:rsid w:val="00293D1B"/>
    <w:rsid w:val="002A0D6E"/>
    <w:rsid w:val="002A493D"/>
    <w:rsid w:val="002B1D3C"/>
    <w:rsid w:val="002C6B31"/>
    <w:rsid w:val="002C76F0"/>
    <w:rsid w:val="002D0806"/>
    <w:rsid w:val="002E190D"/>
    <w:rsid w:val="002F021D"/>
    <w:rsid w:val="003005C2"/>
    <w:rsid w:val="003239FC"/>
    <w:rsid w:val="00325EFF"/>
    <w:rsid w:val="0033413A"/>
    <w:rsid w:val="00343C60"/>
    <w:rsid w:val="00354CAE"/>
    <w:rsid w:val="00361049"/>
    <w:rsid w:val="00371BBC"/>
    <w:rsid w:val="0037486C"/>
    <w:rsid w:val="00382ED9"/>
    <w:rsid w:val="003923FF"/>
    <w:rsid w:val="00395D16"/>
    <w:rsid w:val="0039621C"/>
    <w:rsid w:val="003A1BEC"/>
    <w:rsid w:val="003A21B0"/>
    <w:rsid w:val="003C13A1"/>
    <w:rsid w:val="003C1BF8"/>
    <w:rsid w:val="003D15F8"/>
    <w:rsid w:val="003E7615"/>
    <w:rsid w:val="00421243"/>
    <w:rsid w:val="00432A4E"/>
    <w:rsid w:val="00434545"/>
    <w:rsid w:val="00440407"/>
    <w:rsid w:val="00441031"/>
    <w:rsid w:val="00456247"/>
    <w:rsid w:val="004925BC"/>
    <w:rsid w:val="0049373B"/>
    <w:rsid w:val="004D3BF6"/>
    <w:rsid w:val="004E5D26"/>
    <w:rsid w:val="00516024"/>
    <w:rsid w:val="00547AB4"/>
    <w:rsid w:val="00557DFA"/>
    <w:rsid w:val="005703B4"/>
    <w:rsid w:val="00571A13"/>
    <w:rsid w:val="005725E2"/>
    <w:rsid w:val="00577BC8"/>
    <w:rsid w:val="00591D99"/>
    <w:rsid w:val="00594BA2"/>
    <w:rsid w:val="005961A3"/>
    <w:rsid w:val="005A31C7"/>
    <w:rsid w:val="005A6997"/>
    <w:rsid w:val="005C0A19"/>
    <w:rsid w:val="005D48EA"/>
    <w:rsid w:val="005E2419"/>
    <w:rsid w:val="005E28FA"/>
    <w:rsid w:val="005F6874"/>
    <w:rsid w:val="0060053B"/>
    <w:rsid w:val="00600E7F"/>
    <w:rsid w:val="00602919"/>
    <w:rsid w:val="00602F94"/>
    <w:rsid w:val="0060402C"/>
    <w:rsid w:val="00604FE9"/>
    <w:rsid w:val="006066B5"/>
    <w:rsid w:val="00623B42"/>
    <w:rsid w:val="006250A7"/>
    <w:rsid w:val="00627BA8"/>
    <w:rsid w:val="0064543F"/>
    <w:rsid w:val="00657D74"/>
    <w:rsid w:val="00674E6C"/>
    <w:rsid w:val="00691F26"/>
    <w:rsid w:val="00692E6A"/>
    <w:rsid w:val="006B16A9"/>
    <w:rsid w:val="006C454D"/>
    <w:rsid w:val="006D2430"/>
    <w:rsid w:val="006E0E27"/>
    <w:rsid w:val="006F1292"/>
    <w:rsid w:val="006F1488"/>
    <w:rsid w:val="007008B0"/>
    <w:rsid w:val="00701CA4"/>
    <w:rsid w:val="00713C00"/>
    <w:rsid w:val="00715D36"/>
    <w:rsid w:val="007370AA"/>
    <w:rsid w:val="00745869"/>
    <w:rsid w:val="00771D77"/>
    <w:rsid w:val="00784F35"/>
    <w:rsid w:val="007910F8"/>
    <w:rsid w:val="0079659F"/>
    <w:rsid w:val="007B0CF3"/>
    <w:rsid w:val="007C151B"/>
    <w:rsid w:val="007C481C"/>
    <w:rsid w:val="007D1B71"/>
    <w:rsid w:val="007E1B3F"/>
    <w:rsid w:val="007E7B6C"/>
    <w:rsid w:val="00811156"/>
    <w:rsid w:val="00826CD5"/>
    <w:rsid w:val="008417D2"/>
    <w:rsid w:val="00847030"/>
    <w:rsid w:val="008506AF"/>
    <w:rsid w:val="00872097"/>
    <w:rsid w:val="008862D0"/>
    <w:rsid w:val="00892656"/>
    <w:rsid w:val="008A4BFA"/>
    <w:rsid w:val="008B6BBE"/>
    <w:rsid w:val="008D39F1"/>
    <w:rsid w:val="008D6D9B"/>
    <w:rsid w:val="008E174B"/>
    <w:rsid w:val="008E551F"/>
    <w:rsid w:val="009066E3"/>
    <w:rsid w:val="00907F57"/>
    <w:rsid w:val="00911FB8"/>
    <w:rsid w:val="00936E0D"/>
    <w:rsid w:val="00963110"/>
    <w:rsid w:val="00970541"/>
    <w:rsid w:val="00973F84"/>
    <w:rsid w:val="00993F20"/>
    <w:rsid w:val="009A1E74"/>
    <w:rsid w:val="009B01AD"/>
    <w:rsid w:val="009B5BCC"/>
    <w:rsid w:val="009B5CED"/>
    <w:rsid w:val="009B6009"/>
    <w:rsid w:val="009C0F7E"/>
    <w:rsid w:val="009C252D"/>
    <w:rsid w:val="009C7839"/>
    <w:rsid w:val="009D5586"/>
    <w:rsid w:val="009D6975"/>
    <w:rsid w:val="009E2996"/>
    <w:rsid w:val="00A10993"/>
    <w:rsid w:val="00A211A6"/>
    <w:rsid w:val="00A255BB"/>
    <w:rsid w:val="00A411C5"/>
    <w:rsid w:val="00A43347"/>
    <w:rsid w:val="00A46849"/>
    <w:rsid w:val="00A5066E"/>
    <w:rsid w:val="00A553BB"/>
    <w:rsid w:val="00A55467"/>
    <w:rsid w:val="00A63B39"/>
    <w:rsid w:val="00A724C1"/>
    <w:rsid w:val="00A75F5F"/>
    <w:rsid w:val="00A76DB6"/>
    <w:rsid w:val="00A93F2A"/>
    <w:rsid w:val="00A95F19"/>
    <w:rsid w:val="00A967CC"/>
    <w:rsid w:val="00A97177"/>
    <w:rsid w:val="00AA1EFD"/>
    <w:rsid w:val="00AB54EA"/>
    <w:rsid w:val="00AF7D1D"/>
    <w:rsid w:val="00B24393"/>
    <w:rsid w:val="00B3059D"/>
    <w:rsid w:val="00B41494"/>
    <w:rsid w:val="00B4206B"/>
    <w:rsid w:val="00B4276D"/>
    <w:rsid w:val="00B57979"/>
    <w:rsid w:val="00B61555"/>
    <w:rsid w:val="00B62E4A"/>
    <w:rsid w:val="00B63E95"/>
    <w:rsid w:val="00B80207"/>
    <w:rsid w:val="00B80305"/>
    <w:rsid w:val="00B91353"/>
    <w:rsid w:val="00BA06CB"/>
    <w:rsid w:val="00BB445A"/>
    <w:rsid w:val="00BC77C9"/>
    <w:rsid w:val="00BD0A97"/>
    <w:rsid w:val="00BE74C8"/>
    <w:rsid w:val="00C0589C"/>
    <w:rsid w:val="00C13C96"/>
    <w:rsid w:val="00C21979"/>
    <w:rsid w:val="00C21CE7"/>
    <w:rsid w:val="00C2698F"/>
    <w:rsid w:val="00C42BEF"/>
    <w:rsid w:val="00C5090D"/>
    <w:rsid w:val="00C558FB"/>
    <w:rsid w:val="00C6632E"/>
    <w:rsid w:val="00C7103B"/>
    <w:rsid w:val="00C90F71"/>
    <w:rsid w:val="00CA3B5E"/>
    <w:rsid w:val="00CC2AAA"/>
    <w:rsid w:val="00CE2D3F"/>
    <w:rsid w:val="00CF10A4"/>
    <w:rsid w:val="00CF5C8D"/>
    <w:rsid w:val="00D05DB9"/>
    <w:rsid w:val="00D2398A"/>
    <w:rsid w:val="00D25315"/>
    <w:rsid w:val="00D358B7"/>
    <w:rsid w:val="00D42A05"/>
    <w:rsid w:val="00D444B4"/>
    <w:rsid w:val="00D47F88"/>
    <w:rsid w:val="00D547DE"/>
    <w:rsid w:val="00D60BA9"/>
    <w:rsid w:val="00D63BBC"/>
    <w:rsid w:val="00D6502C"/>
    <w:rsid w:val="00D6755B"/>
    <w:rsid w:val="00D86BDD"/>
    <w:rsid w:val="00D969E8"/>
    <w:rsid w:val="00DA7E73"/>
    <w:rsid w:val="00DB7FAE"/>
    <w:rsid w:val="00DC0D45"/>
    <w:rsid w:val="00DC3E2E"/>
    <w:rsid w:val="00DD6198"/>
    <w:rsid w:val="00DF3C89"/>
    <w:rsid w:val="00E058F0"/>
    <w:rsid w:val="00E0777B"/>
    <w:rsid w:val="00E109AC"/>
    <w:rsid w:val="00E23D7D"/>
    <w:rsid w:val="00E2724D"/>
    <w:rsid w:val="00E300CF"/>
    <w:rsid w:val="00E47CF1"/>
    <w:rsid w:val="00E562DB"/>
    <w:rsid w:val="00E624BE"/>
    <w:rsid w:val="00E65D80"/>
    <w:rsid w:val="00E665F6"/>
    <w:rsid w:val="00E72EAF"/>
    <w:rsid w:val="00E8371F"/>
    <w:rsid w:val="00E97A02"/>
    <w:rsid w:val="00EA1062"/>
    <w:rsid w:val="00EB3DB2"/>
    <w:rsid w:val="00EB509D"/>
    <w:rsid w:val="00EB61D8"/>
    <w:rsid w:val="00EB634A"/>
    <w:rsid w:val="00ED4AD8"/>
    <w:rsid w:val="00ED5785"/>
    <w:rsid w:val="00EF4C33"/>
    <w:rsid w:val="00EF6B89"/>
    <w:rsid w:val="00F02D9D"/>
    <w:rsid w:val="00F048DE"/>
    <w:rsid w:val="00F26224"/>
    <w:rsid w:val="00F3232D"/>
    <w:rsid w:val="00F54C56"/>
    <w:rsid w:val="00F64B3F"/>
    <w:rsid w:val="00F717D2"/>
    <w:rsid w:val="00F73E8D"/>
    <w:rsid w:val="00F80ACC"/>
    <w:rsid w:val="00F965DC"/>
    <w:rsid w:val="00FB1D78"/>
    <w:rsid w:val="00FB32A3"/>
    <w:rsid w:val="00FB6A91"/>
    <w:rsid w:val="00FB6ACB"/>
    <w:rsid w:val="00FB7222"/>
    <w:rsid w:val="00FC63B2"/>
    <w:rsid w:val="00FD2FAB"/>
    <w:rsid w:val="00FE15BD"/>
    <w:rsid w:val="00FE5EAC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EB509"/>
  <w15:chartTrackingRefBased/>
  <w15:docId w15:val="{79A53B31-13D2-4055-AC62-8159DFE6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3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8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83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839"/>
  </w:style>
  <w:style w:type="paragraph" w:styleId="NoSpacing">
    <w:name w:val="No Spacing"/>
    <w:uiPriority w:val="1"/>
    <w:qFormat/>
    <w:rsid w:val="009C783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7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839"/>
  </w:style>
  <w:style w:type="character" w:customStyle="1" w:styleId="casenumber">
    <w:name w:val="casenumber"/>
    <w:basedOn w:val="DefaultParagraphFont"/>
    <w:rsid w:val="00594BA2"/>
  </w:style>
  <w:style w:type="character" w:customStyle="1" w:styleId="divider1">
    <w:name w:val="divider1"/>
    <w:basedOn w:val="DefaultParagraphFont"/>
    <w:rsid w:val="00594BA2"/>
  </w:style>
  <w:style w:type="character" w:customStyle="1" w:styleId="description">
    <w:name w:val="description"/>
    <w:basedOn w:val="DefaultParagraphFont"/>
    <w:rsid w:val="00594BA2"/>
  </w:style>
  <w:style w:type="character" w:customStyle="1" w:styleId="address">
    <w:name w:val="address"/>
    <w:basedOn w:val="DefaultParagraphFont"/>
    <w:rsid w:val="00594BA2"/>
  </w:style>
  <w:style w:type="paragraph" w:customStyle="1" w:styleId="Default">
    <w:name w:val="Default"/>
    <w:rsid w:val="00BE7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6B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13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1151</Words>
  <Characters>5998</Characters>
  <Application>Microsoft Office Word</Application>
  <DocSecurity>0</DocSecurity>
  <Lines>203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Chelmondiston PC</cp:lastModifiedBy>
  <cp:revision>5</cp:revision>
  <cp:lastPrinted>2025-09-26T14:40:00Z</cp:lastPrinted>
  <dcterms:created xsi:type="dcterms:W3CDTF">2025-10-18T11:03:00Z</dcterms:created>
  <dcterms:modified xsi:type="dcterms:W3CDTF">2025-10-18T11:18:00Z</dcterms:modified>
</cp:coreProperties>
</file>